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f9"/>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B9588C" w14:paraId="2E88C9A4" w14:textId="77777777">
        <w:tc>
          <w:tcPr>
            <w:tcW w:w="509" w:type="dxa"/>
          </w:tcPr>
          <w:p w14:paraId="3C8ED2FD" w14:textId="77777777" w:rsidR="00B9588C" w:rsidRDefault="00000000">
            <w:pPr>
              <w:pStyle w:val="affff2"/>
              <w:framePr w:wrap="notBeside" w:vAnchor="page" w:hAnchor="page" w:x="1372" w:y="568"/>
              <w:tabs>
                <w:tab w:val="clear" w:pos="4153"/>
                <w:tab w:val="clear" w:pos="8306"/>
              </w:tabs>
              <w:spacing w:line="240" w:lineRule="auto"/>
              <w:jc w:val="left"/>
              <w:rPr>
                <w:rFonts w:ascii="黑体" w:eastAsia="黑体" w:hAnsi="黑体" w:hint="eastAsia"/>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4E40FF23" w14:textId="77777777" w:rsidR="00B9588C" w:rsidRDefault="00000000">
            <w:pPr>
              <w:pStyle w:val="affff2"/>
              <w:framePr w:wrap="notBeside" w:vAnchor="page" w:hAnchor="page" w:x="1372" w:y="568"/>
              <w:tabs>
                <w:tab w:val="clear" w:pos="4153"/>
                <w:tab w:val="clear" w:pos="8306"/>
              </w:tabs>
              <w:spacing w:line="240" w:lineRule="auto"/>
              <w:jc w:val="both"/>
              <w:rPr>
                <w:rFonts w:ascii="黑体" w:eastAsia="黑体" w:hAnsi="黑体" w:hint="eastAsia"/>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67.200.10</w:t>
            </w:r>
            <w:r>
              <w:rPr>
                <w:rFonts w:ascii="黑体" w:eastAsia="黑体" w:hAnsi="黑体"/>
                <w:sz w:val="21"/>
                <w:szCs w:val="21"/>
              </w:rPr>
              <w:fldChar w:fldCharType="end"/>
            </w:r>
            <w:bookmarkEnd w:id="0"/>
          </w:p>
        </w:tc>
      </w:tr>
      <w:tr w:rsidR="00B9588C" w14:paraId="0F4B18E2" w14:textId="77777777">
        <w:tc>
          <w:tcPr>
            <w:tcW w:w="509" w:type="dxa"/>
          </w:tcPr>
          <w:p w14:paraId="50AC6FF2" w14:textId="77777777" w:rsidR="00B9588C" w:rsidRDefault="00000000">
            <w:pPr>
              <w:pStyle w:val="affff2"/>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9"/>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B9588C" w14:paraId="3B74BB7F" w14:textId="77777777">
              <w:trPr>
                <w:trHeight w:hRule="exact" w:val="1021"/>
              </w:trPr>
              <w:tc>
                <w:tcPr>
                  <w:tcW w:w="9242" w:type="dxa"/>
                  <w:vAlign w:val="center"/>
                </w:tcPr>
                <w:p w14:paraId="024F68D1" w14:textId="77777777" w:rsidR="00B9588C" w:rsidRDefault="00000000" w:rsidP="00F92E4A">
                  <w:pPr>
                    <w:pStyle w:val="afffff1"/>
                    <w:framePr w:w="0" w:hRule="auto" w:wrap="auto" w:hAnchor="text" w:xAlign="left" w:yAlign="inline" w:anchorLock="0"/>
                    <w:ind w:left="420" w:right="624"/>
                    <w:rPr>
                      <w:rFonts w:ascii="宋体" w:hAnsi="宋体" w:hint="eastAsia"/>
                      <w:sz w:val="28"/>
                      <w:szCs w:val="28"/>
                    </w:rPr>
                  </w:pPr>
                  <w:r>
                    <w:rPr>
                      <w:noProof/>
                    </w:rPr>
                    <w:drawing>
                      <wp:inline distT="0" distB="0" distL="0" distR="0" wp14:anchorId="7B751812" wp14:editId="562959F5">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rPr>
                      <w:noProof/>
                    </w:rPr>
                    <w:drawing>
                      <wp:inline distT="0" distB="0" distL="0" distR="0" wp14:anchorId="0B6CE9BE" wp14:editId="6C4FDA6A">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14:paraId="0849B901" w14:textId="77777777" w:rsidR="00B9588C" w:rsidRDefault="00000000">
            <w:pPr>
              <w:pStyle w:val="affff2"/>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X14</w:t>
            </w:r>
            <w:r>
              <w:rPr>
                <w:rFonts w:ascii="黑体" w:eastAsia="黑体" w:hAnsi="黑体"/>
                <w:sz w:val="21"/>
                <w:szCs w:val="21"/>
              </w:rPr>
              <w:fldChar w:fldCharType="end"/>
            </w:r>
            <w:bookmarkEnd w:id="2"/>
          </w:p>
        </w:tc>
      </w:tr>
    </w:tbl>
    <w:bookmarkStart w:id="3" w:name="_Hlk26473981"/>
    <w:p w14:paraId="4F064E72" w14:textId="77777777" w:rsidR="00B9588C" w:rsidRDefault="00000000">
      <w:pPr>
        <w:pStyle w:val="afffff2"/>
        <w:framePr w:w="9639" w:h="624" w:hRule="exact" w:hSpace="181" w:vSpace="181" w:wrap="around" w:hAnchor="page" w:x="1305" w:y="2269"/>
        <w:rPr>
          <w:rFonts w:ascii="黑体" w:eastAsia="黑体" w:hAnsi="黑体" w:hint="eastAsia"/>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ascii="黑体" w:eastAsia="黑体" w:hint="eastAsia"/>
          <w:b w:val="0"/>
          <w:w w:val="100"/>
          <w:sz w:val="48"/>
        </w:rPr>
        <w:t>团体</w:t>
      </w:r>
      <w:r>
        <w:rPr>
          <w:rFonts w:ascii="黑体" w:eastAsia="黑体" w:hAnsi="黑体" w:hint="eastAsia"/>
          <w:b w:val="0"/>
          <w:bCs w:val="0"/>
          <w:w w:val="100"/>
          <w:sz w:val="48"/>
          <w:szCs w:val="48"/>
        </w:rPr>
        <w:t>标准</w:t>
      </w:r>
    </w:p>
    <w:bookmarkEnd w:id="3"/>
    <w:p w14:paraId="3FFC5C08" w14:textId="77777777" w:rsidR="00B9588C" w:rsidRDefault="00000000">
      <w:pPr>
        <w:pStyle w:val="affffffffff4"/>
        <w:framePr w:wrap="around"/>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rPr>
          <w:rFonts w:hint="eastAsia"/>
        </w:rPr>
        <w:t>CNFIA</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14:paraId="4F6378F8" w14:textId="77777777" w:rsidR="00B9588C" w:rsidRDefault="00000000">
      <w:pPr>
        <w:pStyle w:val="affffffffff5"/>
        <w:framePr w:wrap="around"/>
        <w:rPr>
          <w:rFonts w:hAnsi="黑体" w:hint="eastAsia"/>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3624A8AC" w14:textId="77777777" w:rsidR="00B9588C" w:rsidRDefault="00000000">
      <w:pPr>
        <w:spacing w:line="240" w:lineRule="auto"/>
        <w:rPr>
          <w:rFonts w:ascii="黑体" w:eastAsia="黑体" w:hAnsi="黑体" w:hint="eastAsia"/>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4E7AFDC8" wp14:editId="5F66C37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37679B83" w14:textId="77777777" w:rsidR="00B9588C" w:rsidRDefault="00B9588C">
      <w:pPr>
        <w:pStyle w:val="afffff2"/>
        <w:framePr w:w="9639" w:h="6976" w:hRule="exact" w:hSpace="0" w:vSpace="0" w:wrap="around" w:hAnchor="page" w:y="6408"/>
        <w:jc w:val="center"/>
        <w:rPr>
          <w:rFonts w:ascii="黑体" w:eastAsia="黑体" w:hAnsi="黑体" w:hint="eastAsia"/>
          <w:b w:val="0"/>
          <w:bCs w:val="0"/>
          <w:w w:val="100"/>
        </w:rPr>
      </w:pPr>
    </w:p>
    <w:p w14:paraId="1CC5BFF1" w14:textId="77777777" w:rsidR="00B9588C" w:rsidRDefault="00000000">
      <w:pPr>
        <w:pStyle w:val="affffffffff6"/>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noProof/>
        </w:rPr>
        <w:t>核桃油</w:t>
      </w:r>
      <w:r>
        <w:fldChar w:fldCharType="end"/>
      </w:r>
      <w:bookmarkEnd w:id="9"/>
    </w:p>
    <w:p w14:paraId="696141BC" w14:textId="77777777" w:rsidR="00B9588C" w:rsidRDefault="00B9588C">
      <w:pPr>
        <w:framePr w:w="9639" w:h="6974" w:hRule="exact" w:wrap="around" w:vAnchor="page" w:hAnchor="page" w:x="1419" w:y="6408" w:anchorLock="1"/>
        <w:ind w:left="-1418"/>
      </w:pPr>
    </w:p>
    <w:p w14:paraId="5323CA8C" w14:textId="77777777" w:rsidR="00B9588C" w:rsidRDefault="00000000">
      <w:pPr>
        <w:pStyle w:val="afffffffa"/>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hint="eastAsia"/>
          <w:szCs w:val="28"/>
        </w:rPr>
        <w:t>Walnut oil</w:t>
      </w:r>
      <w:r>
        <w:rPr>
          <w:rFonts w:eastAsia="黑体"/>
          <w:szCs w:val="28"/>
        </w:rPr>
        <w:fldChar w:fldCharType="end"/>
      </w:r>
      <w:bookmarkEnd w:id="10"/>
    </w:p>
    <w:p w14:paraId="1F1E435D" w14:textId="77777777" w:rsidR="00B9588C" w:rsidRDefault="00B9588C">
      <w:pPr>
        <w:framePr w:w="9639" w:h="6974" w:hRule="exact" w:wrap="around" w:vAnchor="page" w:hAnchor="page" w:x="1419" w:y="6408" w:anchorLock="1"/>
        <w:spacing w:line="760" w:lineRule="exact"/>
        <w:ind w:left="-1418"/>
      </w:pPr>
    </w:p>
    <w:p w14:paraId="670B0CD7" w14:textId="77777777" w:rsidR="00B9588C" w:rsidRDefault="00B9588C">
      <w:pPr>
        <w:pStyle w:val="afffffffa"/>
        <w:framePr w:w="9639" w:h="6974" w:hRule="exact" w:wrap="around" w:vAnchor="page" w:hAnchor="page" w:x="1419" w:y="6408" w:anchorLock="1"/>
        <w:textAlignment w:val="bottom"/>
        <w:rPr>
          <w:rFonts w:eastAsia="黑体"/>
          <w:szCs w:val="28"/>
        </w:rPr>
      </w:pPr>
    </w:p>
    <w:p w14:paraId="2DF88DF1" w14:textId="77777777" w:rsidR="00B9588C" w:rsidRDefault="00000000">
      <w:pPr>
        <w:pStyle w:val="afffffffa"/>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r>
      <w:r>
        <w:rPr>
          <w:sz w:val="24"/>
          <w:szCs w:val="28"/>
        </w:rPr>
        <w:fldChar w:fldCharType="separate"/>
      </w:r>
      <w:r>
        <w:rPr>
          <w:sz w:val="24"/>
          <w:szCs w:val="28"/>
        </w:rPr>
        <w:fldChar w:fldCharType="end"/>
      </w:r>
      <w:bookmarkEnd w:id="11"/>
    </w:p>
    <w:p w14:paraId="336A175D" w14:textId="77777777" w:rsidR="00B9588C" w:rsidRDefault="00000000">
      <w:pPr>
        <w:pStyle w:val="afffffffa"/>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2"/>
    </w:p>
    <w:p w14:paraId="080F2933" w14:textId="77777777" w:rsidR="00B9588C" w:rsidRDefault="00000000">
      <w:pPr>
        <w:pStyle w:val="afffffffa"/>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r>
      <w:r>
        <w:rPr>
          <w:b/>
          <w:sz w:val="21"/>
          <w:szCs w:val="28"/>
        </w:rPr>
        <w:fldChar w:fldCharType="separate"/>
      </w:r>
      <w:r>
        <w:rPr>
          <w:b/>
          <w:sz w:val="21"/>
          <w:szCs w:val="28"/>
        </w:rPr>
        <w:fldChar w:fldCharType="end"/>
      </w:r>
      <w:bookmarkEnd w:id="13"/>
    </w:p>
    <w:p w14:paraId="48AC37E8" w14:textId="77777777" w:rsidR="00B9588C" w:rsidRDefault="00000000">
      <w:pPr>
        <w:pStyle w:val="affffffffff2"/>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14:paraId="11E9A9D5" w14:textId="77777777" w:rsidR="00B9588C" w:rsidRDefault="00000000">
      <w:pPr>
        <w:pStyle w:val="affffffffff3"/>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14:paraId="4C250F18" w14:textId="77777777" w:rsidR="00B9588C" w:rsidRDefault="00000000">
      <w:pPr>
        <w:pStyle w:val="affffffffa"/>
        <w:framePr w:h="584" w:hRule="exact" w:hSpace="181" w:vSpace="181" w:wrap="around" w:y="14800"/>
        <w:rPr>
          <w:rFonts w:hAnsi="黑体" w:hint="eastAsia"/>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中国食品工业协会</w:t>
      </w:r>
      <w:r>
        <w:rPr>
          <w:rFonts w:hAnsi="黑体"/>
          <w:w w:val="100"/>
          <w:sz w:val="28"/>
        </w:rPr>
        <w:fldChar w:fldCharType="end"/>
      </w:r>
      <w:bookmarkEnd w:id="20"/>
      <w:r>
        <w:rPr>
          <w:rFonts w:ascii="Times New Roman"/>
          <w:w w:val="100"/>
          <w:sz w:val="28"/>
        </w:rPr>
        <w:t>  </w:t>
      </w:r>
      <w:r>
        <w:rPr>
          <w:rStyle w:val="afffffffffffb"/>
          <w:rFonts w:hAnsi="黑体" w:hint="eastAsia"/>
          <w:position w:val="0"/>
        </w:rPr>
        <w:t>发</w:t>
      </w:r>
      <w:r>
        <w:rPr>
          <w:rStyle w:val="afffffffffffb"/>
          <w:rFonts w:hAnsi="黑体" w:hint="eastAsia"/>
          <w:spacing w:val="0"/>
          <w:position w:val="0"/>
        </w:rPr>
        <w:t>布</w:t>
      </w:r>
    </w:p>
    <w:p w14:paraId="44C0E6D5" w14:textId="77777777" w:rsidR="00B9588C" w:rsidRDefault="00000000">
      <w:pPr>
        <w:rPr>
          <w:rFonts w:ascii="宋体" w:hAnsi="宋体" w:hint="eastAsia"/>
          <w:sz w:val="28"/>
          <w:szCs w:val="28"/>
        </w:rPr>
        <w:sectPr w:rsidR="00B9588C">
          <w:headerReference w:type="even" r:id="rId10"/>
          <w:headerReference w:type="default" r:id="rId11"/>
          <w:footerReference w:type="even" r:id="rId12"/>
          <w:footerReference w:type="default" r:id="rId13"/>
          <w:headerReference w:type="first" r:id="rId14"/>
          <w:footerReference w:type="first" r:id="rId15"/>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04647B1B" wp14:editId="1DD35F00">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37644E6C" w14:textId="77777777" w:rsidR="00B9588C" w:rsidRDefault="00B9588C">
      <w:pPr>
        <w:spacing w:line="20" w:lineRule="exact"/>
        <w:jc w:val="center"/>
        <w:rPr>
          <w:rFonts w:ascii="黑体" w:eastAsia="黑体" w:hAnsi="黑体" w:hint="eastAsia"/>
          <w:sz w:val="32"/>
          <w:szCs w:val="32"/>
        </w:rPr>
      </w:pPr>
      <w:bookmarkStart w:id="21" w:name="BookMark4"/>
    </w:p>
    <w:p w14:paraId="1E21654B" w14:textId="77777777" w:rsidR="00B9588C" w:rsidRDefault="00B9588C">
      <w:pPr>
        <w:spacing w:line="20" w:lineRule="exact"/>
        <w:jc w:val="center"/>
        <w:rPr>
          <w:rFonts w:ascii="黑体" w:eastAsia="黑体" w:hAnsi="黑体" w:hint="eastAsia"/>
          <w:sz w:val="32"/>
          <w:szCs w:val="32"/>
        </w:rPr>
      </w:pPr>
    </w:p>
    <w:bookmarkStart w:id="22" w:name="NEW_STAND_NAME" w:displacedByCustomXml="next"/>
    <w:sdt>
      <w:sdtPr>
        <w:tag w:val="NEW_STAND_NAME"/>
        <w:id w:val="595910757"/>
        <w:lock w:val="sdtLocked"/>
        <w:placeholder>
          <w:docPart w:val="563BAFE6099C4CBBAED261654BC8AA80"/>
        </w:placeholder>
      </w:sdtPr>
      <w:sdtContent>
        <w:p w14:paraId="0237C2D8" w14:textId="77777777" w:rsidR="00B9588C" w:rsidRDefault="00000000">
          <w:pPr>
            <w:pStyle w:val="afffffffffa"/>
            <w:rPr>
              <w:rFonts w:hint="eastAsia"/>
            </w:rPr>
          </w:pPr>
          <w:r>
            <w:rPr>
              <w:rFonts w:hint="eastAsia"/>
            </w:rPr>
            <w:t>前 言</w:t>
          </w:r>
        </w:p>
        <w:p w14:paraId="303A8EB8" w14:textId="77777777" w:rsidR="00B9588C" w:rsidRDefault="00000000">
          <w:pPr>
            <w:pStyle w:val="afffd"/>
            <w:snapToGrid w:val="0"/>
            <w:ind w:firstLineChars="200" w:firstLine="420"/>
            <w:rPr>
              <w:rFonts w:ascii="Times New Roman" w:hAnsi="Times New Roman"/>
              <w:color w:val="auto"/>
            </w:rPr>
          </w:pPr>
          <w:r>
            <w:rPr>
              <w:rFonts w:ascii="Times New Roman" w:hAnsi="Times New Roman"/>
              <w:color w:val="auto"/>
            </w:rPr>
            <w:t>本文件按照</w:t>
          </w:r>
          <w:r>
            <w:rPr>
              <w:rFonts w:ascii="Times New Roman" w:hAnsi="Times New Roman"/>
              <w:color w:val="auto"/>
            </w:rPr>
            <w:t>GB/T 1.1-2020</w:t>
          </w:r>
          <w:r>
            <w:rPr>
              <w:rFonts w:ascii="Times New Roman" w:hAnsi="Times New Roman"/>
              <w:color w:val="auto"/>
            </w:rPr>
            <w:t>《标准化工作导则</w:t>
          </w:r>
          <w:r>
            <w:rPr>
              <w:rFonts w:ascii="Times New Roman" w:hAnsi="Times New Roman"/>
              <w:color w:val="auto"/>
            </w:rPr>
            <w:t xml:space="preserve"> </w:t>
          </w:r>
          <w:r>
            <w:rPr>
              <w:rFonts w:ascii="Times New Roman" w:hAnsi="Times New Roman"/>
              <w:color w:val="auto"/>
            </w:rPr>
            <w:t>第</w:t>
          </w:r>
          <w:r>
            <w:rPr>
              <w:rFonts w:ascii="Times New Roman" w:hAnsi="Times New Roman"/>
              <w:color w:val="auto"/>
            </w:rPr>
            <w:t>1</w:t>
          </w:r>
          <w:r>
            <w:rPr>
              <w:rFonts w:ascii="Times New Roman" w:hAnsi="Times New Roman"/>
              <w:color w:val="auto"/>
            </w:rPr>
            <w:t>部分：标准化文件的结构和起草规则》的规定起草。</w:t>
          </w:r>
        </w:p>
        <w:p w14:paraId="5181EFCD" w14:textId="77777777" w:rsidR="00B9588C" w:rsidRDefault="00000000">
          <w:pPr>
            <w:pStyle w:val="afffd"/>
            <w:snapToGrid w:val="0"/>
            <w:ind w:firstLineChars="200" w:firstLine="420"/>
            <w:rPr>
              <w:rFonts w:ascii="Times New Roman" w:hAnsi="Times New Roman"/>
              <w:color w:val="auto"/>
            </w:rPr>
          </w:pPr>
          <w:bookmarkStart w:id="23" w:name="_Hlk171065620"/>
          <w:r>
            <w:rPr>
              <w:rFonts w:ascii="Times New Roman" w:hAnsi="Times New Roman"/>
              <w:color w:val="auto"/>
            </w:rPr>
            <w:t>请注意本标准的某些内容可能涉及专利。本文件的发布机构不承担识别这些专利的责任。</w:t>
          </w:r>
          <w:bookmarkEnd w:id="23"/>
        </w:p>
        <w:p w14:paraId="00D97CD8" w14:textId="77777777" w:rsidR="00B9588C" w:rsidRDefault="00000000">
          <w:pPr>
            <w:pStyle w:val="afffd"/>
            <w:snapToGrid w:val="0"/>
            <w:ind w:firstLineChars="200" w:firstLine="420"/>
            <w:rPr>
              <w:rFonts w:ascii="Times New Roman" w:hAnsi="Times New Roman"/>
              <w:color w:val="auto"/>
            </w:rPr>
          </w:pPr>
          <w:r>
            <w:rPr>
              <w:rFonts w:ascii="Times New Roman" w:hAnsi="Times New Roman"/>
              <w:color w:val="auto"/>
            </w:rPr>
            <w:t>本文件由喀什光华现代农业有限公司提出。</w:t>
          </w:r>
        </w:p>
        <w:p w14:paraId="32971721" w14:textId="77777777" w:rsidR="00B9588C" w:rsidRDefault="00000000">
          <w:pPr>
            <w:pStyle w:val="afffd"/>
            <w:snapToGrid w:val="0"/>
            <w:ind w:firstLineChars="200" w:firstLine="420"/>
            <w:rPr>
              <w:rFonts w:ascii="Times New Roman" w:hAnsi="Times New Roman"/>
              <w:color w:val="auto"/>
            </w:rPr>
          </w:pPr>
          <w:bookmarkStart w:id="24" w:name="_Hlk171065841"/>
          <w:r>
            <w:rPr>
              <w:rFonts w:ascii="Times New Roman" w:hAnsi="Times New Roman"/>
              <w:color w:val="auto"/>
            </w:rPr>
            <w:t>本文件由中国食品工业协会归口。</w:t>
          </w:r>
          <w:bookmarkEnd w:id="24"/>
        </w:p>
        <w:p w14:paraId="695F0A5B" w14:textId="77777777" w:rsidR="00B9588C" w:rsidRDefault="00000000">
          <w:pPr>
            <w:pStyle w:val="afffd"/>
            <w:snapToGrid w:val="0"/>
            <w:ind w:firstLineChars="200" w:firstLine="420"/>
            <w:rPr>
              <w:rFonts w:ascii="Times New Roman" w:hAnsi="Times New Roman"/>
              <w:color w:val="auto"/>
            </w:rPr>
          </w:pPr>
          <w:r>
            <w:rPr>
              <w:rFonts w:ascii="Times New Roman" w:hAnsi="Times New Roman" w:hint="eastAsia"/>
              <w:color w:val="auto"/>
            </w:rPr>
            <w:t>本标准参与起草单位：喀什光华现代农业有限公司、新疆农业大学、中国农业大学、国家粮食和物资储备局科学研究院粮油加工研究所、中共喀什地区叶城县委员会、四川成都中农大现代农业产业研究院、新疆维吾尔自治区核桃精深加工工程研究中心、新疆核桃精深加工工程技术研究中心、国家果蔬加工工程技术研究中心核桃分中心、喀什大学、新疆农业科学院、华南理工大学、河南牧业经济学院、日照职业技术学院、昌吉回族自治州检验检测中心、喀什地区叶城县农业农村局。</w:t>
          </w:r>
        </w:p>
        <w:p w14:paraId="7E1D2154" w14:textId="77777777" w:rsidR="00B9588C" w:rsidRDefault="00000000">
          <w:pPr>
            <w:pStyle w:val="afffd"/>
            <w:snapToGrid w:val="0"/>
            <w:ind w:firstLineChars="200" w:firstLine="420"/>
            <w:rPr>
              <w:rFonts w:ascii="Times New Roman" w:hAnsi="Times New Roman"/>
              <w:color w:val="auto"/>
            </w:rPr>
            <w:sectPr w:rsidR="00B9588C">
              <w:headerReference w:type="default" r:id="rId16"/>
              <w:footerReference w:type="default" r:id="rId17"/>
              <w:pgSz w:w="11906" w:h="16838"/>
              <w:pgMar w:top="1928" w:right="1134" w:bottom="1134" w:left="1134" w:header="1418" w:footer="1134" w:gutter="284"/>
              <w:pgNumType w:start="1"/>
              <w:cols w:space="425"/>
              <w:formProt w:val="0"/>
              <w:docGrid w:linePitch="312"/>
            </w:sectPr>
          </w:pPr>
          <w:r>
            <w:rPr>
              <w:rFonts w:ascii="Times New Roman" w:hAnsi="Times New Roman" w:hint="eastAsia"/>
              <w:color w:val="auto"/>
            </w:rPr>
            <w:t>本标准主要起草人：张磊、张强、李聪方、王起才、倪元颖、臧佳辰、李景明、阿卜杜拉·</w:t>
          </w:r>
          <w:proofErr w:type="gramStart"/>
          <w:r>
            <w:rPr>
              <w:rFonts w:ascii="Times New Roman" w:hAnsi="Times New Roman" w:hint="eastAsia"/>
              <w:color w:val="auto"/>
            </w:rPr>
            <w:t>玉苏普</w:t>
          </w:r>
          <w:proofErr w:type="gramEnd"/>
          <w:r>
            <w:rPr>
              <w:rFonts w:ascii="Times New Roman" w:hAnsi="Times New Roman" w:hint="eastAsia"/>
              <w:color w:val="auto"/>
            </w:rPr>
            <w:t>、吴少堂、任娇艳、邱继尧、孙俪娜、侯银臣、党航、李鹏举、李威、熊波、马丽艳、马克喜、温馨、李沫、彭郁、王志敏、段章群、刘晶、刘江海、马珊、木</w:t>
          </w:r>
          <w:proofErr w:type="gramStart"/>
          <w:r>
            <w:rPr>
              <w:rFonts w:ascii="Times New Roman" w:hAnsi="Times New Roman" w:hint="eastAsia"/>
              <w:color w:val="auto"/>
            </w:rPr>
            <w:t>巴热克·木胡达</w:t>
          </w:r>
          <w:proofErr w:type="gramEnd"/>
          <w:r>
            <w:rPr>
              <w:rFonts w:ascii="Times New Roman" w:hAnsi="Times New Roman" w:hint="eastAsia"/>
              <w:color w:val="auto"/>
            </w:rPr>
            <w:t>尔、王志敏、范卓</w:t>
          </w:r>
          <w:proofErr w:type="gramStart"/>
          <w:r>
            <w:rPr>
              <w:rFonts w:ascii="Times New Roman" w:hAnsi="Times New Roman" w:hint="eastAsia"/>
              <w:color w:val="auto"/>
            </w:rPr>
            <w:t>妍</w:t>
          </w:r>
          <w:proofErr w:type="gramEnd"/>
          <w:r>
            <w:rPr>
              <w:rFonts w:ascii="Times New Roman" w:hAnsi="Times New Roman" w:hint="eastAsia"/>
              <w:color w:val="auto"/>
            </w:rPr>
            <w:t>、雷文平、高文涛、孙怡宁、程一绅</w:t>
          </w:r>
          <w:r>
            <w:rPr>
              <w:rFonts w:ascii="Times New Roman" w:hAnsi="Times New Roman"/>
              <w:color w:val="auto"/>
            </w:rPr>
            <w:t>。</w:t>
          </w:r>
        </w:p>
        <w:p w14:paraId="3E949AFD" w14:textId="77777777" w:rsidR="00B9588C" w:rsidRDefault="00000000">
          <w:pPr>
            <w:pStyle w:val="afffffffffa"/>
            <w:rPr>
              <w:rFonts w:hint="eastAsia"/>
            </w:rPr>
          </w:pPr>
          <w:r>
            <w:rPr>
              <w:rFonts w:hint="eastAsia"/>
            </w:rPr>
            <w:lastRenderedPageBreak/>
            <w:t>核桃油</w:t>
          </w:r>
        </w:p>
      </w:sdtContent>
    </w:sdt>
    <w:p w14:paraId="660A9EF8" w14:textId="77777777" w:rsidR="00B9588C" w:rsidRDefault="00000000">
      <w:pPr>
        <w:pStyle w:val="affd"/>
        <w:spacing w:before="240" w:after="240"/>
      </w:pPr>
      <w:bookmarkStart w:id="25" w:name="_Toc17233333"/>
      <w:bookmarkStart w:id="26" w:name="_Toc26648465"/>
      <w:bookmarkStart w:id="27" w:name="_Toc26986771"/>
      <w:bookmarkStart w:id="28" w:name="_Toc17233325"/>
      <w:bookmarkStart w:id="29" w:name="_Toc24884211"/>
      <w:bookmarkStart w:id="30" w:name="_Toc97192964"/>
      <w:bookmarkStart w:id="31" w:name="_Toc26986530"/>
      <w:bookmarkStart w:id="32" w:name="_Toc26718930"/>
      <w:bookmarkStart w:id="33" w:name="_Toc24884218"/>
      <w:bookmarkEnd w:id="22"/>
      <w:r>
        <w:rPr>
          <w:rFonts w:hint="eastAsia"/>
        </w:rPr>
        <w:t>范围</w:t>
      </w:r>
      <w:bookmarkEnd w:id="25"/>
      <w:bookmarkEnd w:id="26"/>
      <w:bookmarkEnd w:id="27"/>
      <w:bookmarkEnd w:id="28"/>
      <w:bookmarkEnd w:id="29"/>
      <w:bookmarkEnd w:id="30"/>
      <w:bookmarkEnd w:id="31"/>
      <w:bookmarkEnd w:id="32"/>
      <w:bookmarkEnd w:id="33"/>
    </w:p>
    <w:p w14:paraId="40817FBD" w14:textId="08B468C6" w:rsidR="00B9588C" w:rsidRDefault="00000000">
      <w:pPr>
        <w:pStyle w:val="afffb"/>
        <w:spacing w:after="0" w:line="322" w:lineRule="auto"/>
        <w:ind w:right="221" w:firstLineChars="200" w:firstLine="420"/>
        <w:rPr>
          <w:rFonts w:ascii="宋体" w:hAnsi="Times New Roman"/>
          <w:szCs w:val="22"/>
        </w:rPr>
      </w:pPr>
      <w:bookmarkStart w:id="34" w:name="_Toc26648466"/>
      <w:bookmarkStart w:id="35" w:name="_Toc17233326"/>
      <w:bookmarkStart w:id="36" w:name="_Toc17233334"/>
      <w:bookmarkStart w:id="37" w:name="_Toc26718931"/>
      <w:bookmarkStart w:id="38" w:name="_Toc97192965"/>
      <w:bookmarkStart w:id="39" w:name="_Toc26986531"/>
      <w:bookmarkStart w:id="40" w:name="_Toc26986772"/>
      <w:bookmarkStart w:id="41" w:name="_Toc24884212"/>
      <w:bookmarkStart w:id="42" w:name="_Toc24884219"/>
      <w:r>
        <w:rPr>
          <w:rFonts w:ascii="宋体" w:hAnsi="Times New Roman" w:hint="eastAsia"/>
          <w:szCs w:val="22"/>
        </w:rPr>
        <w:t>本文件界定了核桃油的术语和定义，规定了核桃油的技术要求、检验方法、检验规则、包装、运输及贮存等要求，描述了相应的检验方法。</w:t>
      </w:r>
    </w:p>
    <w:p w14:paraId="430E41DD" w14:textId="77777777" w:rsidR="00B9588C" w:rsidRDefault="00000000">
      <w:pPr>
        <w:pStyle w:val="afffb"/>
        <w:spacing w:after="0" w:line="322" w:lineRule="auto"/>
        <w:ind w:right="221" w:firstLineChars="200" w:firstLine="420"/>
        <w:rPr>
          <w:rFonts w:ascii="宋体" w:hAnsi="Times New Roman"/>
          <w:szCs w:val="22"/>
        </w:rPr>
      </w:pPr>
      <w:r>
        <w:rPr>
          <w:rFonts w:ascii="宋体" w:hAnsi="Times New Roman" w:hint="eastAsia"/>
          <w:szCs w:val="22"/>
        </w:rPr>
        <w:t>本文件适用于核桃油的生产、检验和销售。</w:t>
      </w:r>
    </w:p>
    <w:p w14:paraId="15018AB6" w14:textId="77777777" w:rsidR="00B9588C" w:rsidRDefault="00000000">
      <w:pPr>
        <w:pStyle w:val="affd"/>
        <w:spacing w:before="240" w:after="240"/>
      </w:pPr>
      <w:r>
        <w:rPr>
          <w:rFonts w:hint="eastAsia"/>
        </w:rPr>
        <w:t>规范性引用文件</w:t>
      </w:r>
      <w:bookmarkEnd w:id="34"/>
      <w:bookmarkEnd w:id="35"/>
      <w:bookmarkEnd w:id="36"/>
      <w:bookmarkEnd w:id="37"/>
      <w:bookmarkEnd w:id="38"/>
      <w:bookmarkEnd w:id="39"/>
      <w:bookmarkEnd w:id="40"/>
      <w:bookmarkEnd w:id="41"/>
      <w:bookmarkEnd w:id="42"/>
    </w:p>
    <w:sdt>
      <w:sdtPr>
        <w:rPr>
          <w:rFonts w:hint="eastAsia"/>
        </w:rPr>
        <w:id w:val="715848253"/>
        <w:placeholder>
          <w:docPart w:val="6F8D962229274A19976A7599E9C8927E"/>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77333045" w14:textId="77777777" w:rsidR="00B9588C" w:rsidRDefault="00000000">
          <w:pPr>
            <w:pStyle w:val="afffff7"/>
            <w:spacing w:line="360" w:lineRule="auto"/>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01CFC433" w14:textId="77777777" w:rsidR="00B9588C" w:rsidRDefault="00000000">
      <w:pPr>
        <w:pStyle w:val="afffff7"/>
        <w:spacing w:line="360" w:lineRule="auto"/>
        <w:ind w:firstLine="420"/>
      </w:pPr>
      <w:bookmarkStart w:id="43" w:name="_Toc97192966"/>
      <w:r>
        <w:rPr>
          <w:rFonts w:hint="eastAsia"/>
          <w:szCs w:val="22"/>
        </w:rPr>
        <w:t>GB/T 191    包装储运图示标志</w:t>
      </w:r>
    </w:p>
    <w:p w14:paraId="1AA69931" w14:textId="77777777" w:rsidR="00B9588C" w:rsidRDefault="00000000">
      <w:pPr>
        <w:pStyle w:val="afffff7"/>
        <w:spacing w:line="360" w:lineRule="auto"/>
        <w:ind w:firstLine="420"/>
      </w:pPr>
      <w:r>
        <w:rPr>
          <w:rFonts w:hint="eastAsia"/>
        </w:rPr>
        <w:t>GB 2761     食品安全国家标准 食品中真菌毒素限量</w:t>
      </w:r>
    </w:p>
    <w:p w14:paraId="044FBD48" w14:textId="77777777" w:rsidR="00B9588C" w:rsidRDefault="00000000">
      <w:pPr>
        <w:pStyle w:val="afffff7"/>
        <w:spacing w:line="360" w:lineRule="auto"/>
        <w:ind w:firstLine="420"/>
      </w:pPr>
      <w:r>
        <w:rPr>
          <w:rFonts w:hint="eastAsia"/>
        </w:rPr>
        <w:t>GB 2762     食品安全国家标准 食品中污染物限量（含第1号修改单）</w:t>
      </w:r>
    </w:p>
    <w:p w14:paraId="021D1A6C" w14:textId="77777777" w:rsidR="00B9588C" w:rsidRDefault="00000000">
      <w:pPr>
        <w:pStyle w:val="afffff7"/>
        <w:spacing w:line="360" w:lineRule="auto"/>
        <w:ind w:firstLine="420"/>
      </w:pPr>
      <w:r>
        <w:rPr>
          <w:rFonts w:hint="eastAsia"/>
        </w:rPr>
        <w:t>GB 2763     食品安全国家标准 食品中农药最大残留限量</w:t>
      </w:r>
    </w:p>
    <w:p w14:paraId="318B5B9B" w14:textId="77777777" w:rsidR="00B9588C" w:rsidRDefault="00000000">
      <w:pPr>
        <w:pStyle w:val="afffff7"/>
        <w:spacing w:line="360" w:lineRule="auto"/>
        <w:ind w:firstLine="420"/>
      </w:pPr>
      <w:r>
        <w:rPr>
          <w:rFonts w:hint="eastAsia"/>
        </w:rPr>
        <w:t>GB/T 5009.37 食用植物油卫生标准的分析方法</w:t>
      </w:r>
    </w:p>
    <w:p w14:paraId="4A460FE5" w14:textId="77777777" w:rsidR="00B9588C" w:rsidRDefault="00000000">
      <w:pPr>
        <w:pStyle w:val="afffff7"/>
        <w:spacing w:line="360" w:lineRule="auto"/>
        <w:ind w:firstLine="420"/>
      </w:pPr>
      <w:r>
        <w:rPr>
          <w:rFonts w:hint="eastAsia"/>
        </w:rPr>
        <w:t>GB 5009.227  食品安全国家标准 食品中过氧化值的测定</w:t>
      </w:r>
    </w:p>
    <w:p w14:paraId="7CDC92B6" w14:textId="77777777" w:rsidR="00B9588C" w:rsidRDefault="00000000">
      <w:pPr>
        <w:pStyle w:val="afffff7"/>
        <w:spacing w:line="360" w:lineRule="auto"/>
        <w:ind w:firstLine="420"/>
      </w:pPr>
      <w:r>
        <w:rPr>
          <w:rFonts w:hint="eastAsia"/>
        </w:rPr>
        <w:t>GB 5009.229  食品安全国家标准 食品中酸价的测定</w:t>
      </w:r>
    </w:p>
    <w:p w14:paraId="34F55E1B" w14:textId="77777777" w:rsidR="00B9588C" w:rsidRDefault="00000000">
      <w:pPr>
        <w:pStyle w:val="afffff7"/>
        <w:spacing w:line="360" w:lineRule="auto"/>
        <w:ind w:firstLine="420"/>
      </w:pPr>
      <w:r>
        <w:rPr>
          <w:rFonts w:hint="eastAsia"/>
        </w:rPr>
        <w:t>GB 5009.236  食品安全国家标准 动植物油脂水分及挥发物的测定</w:t>
      </w:r>
    </w:p>
    <w:p w14:paraId="442813BD" w14:textId="77777777" w:rsidR="00B9588C" w:rsidRDefault="00000000">
      <w:pPr>
        <w:pStyle w:val="afffff7"/>
        <w:spacing w:line="360" w:lineRule="auto"/>
        <w:ind w:firstLine="420"/>
      </w:pPr>
      <w:r>
        <w:rPr>
          <w:rFonts w:hint="eastAsia"/>
        </w:rPr>
        <w:t>GB/T 5525    植物油脂 透明度、气味、滋味鉴定法</w:t>
      </w:r>
    </w:p>
    <w:p w14:paraId="508A2302" w14:textId="77777777" w:rsidR="00B9588C" w:rsidRDefault="00000000">
      <w:pPr>
        <w:pStyle w:val="afffff7"/>
        <w:spacing w:line="360" w:lineRule="auto"/>
        <w:ind w:firstLine="420"/>
      </w:pPr>
      <w:r>
        <w:rPr>
          <w:rFonts w:hint="eastAsia"/>
        </w:rPr>
        <w:t>GB 7718     食品安全国家标准 预包装食品标签通则</w:t>
      </w:r>
    </w:p>
    <w:p w14:paraId="5E6DEC66" w14:textId="77777777" w:rsidR="00B9588C" w:rsidRDefault="00000000">
      <w:pPr>
        <w:pStyle w:val="afffff7"/>
        <w:spacing w:line="360" w:lineRule="auto"/>
        <w:ind w:firstLine="420"/>
        <w:rPr>
          <w:szCs w:val="22"/>
        </w:rPr>
      </w:pPr>
      <w:r>
        <w:rPr>
          <w:rFonts w:hint="eastAsia"/>
          <w:szCs w:val="22"/>
        </w:rPr>
        <w:t>GB 14881    食品安全国家标准 食品生产通用卫生规范</w:t>
      </w:r>
    </w:p>
    <w:p w14:paraId="3A12FBBE" w14:textId="77777777" w:rsidR="00B9588C" w:rsidRDefault="00000000">
      <w:pPr>
        <w:pStyle w:val="afffff7"/>
        <w:spacing w:line="360" w:lineRule="auto"/>
        <w:ind w:firstLine="420"/>
        <w:rPr>
          <w:szCs w:val="22"/>
        </w:rPr>
      </w:pPr>
      <w:r>
        <w:rPr>
          <w:rFonts w:hint="eastAsia"/>
        </w:rPr>
        <w:t>GB/T 15688  动植物油脂 不溶性杂质含量的测定</w:t>
      </w:r>
    </w:p>
    <w:p w14:paraId="05507714" w14:textId="77777777" w:rsidR="00B9588C" w:rsidRDefault="00000000">
      <w:pPr>
        <w:pStyle w:val="afffff7"/>
        <w:spacing w:line="360" w:lineRule="auto"/>
        <w:ind w:firstLine="420"/>
        <w:rPr>
          <w:szCs w:val="22"/>
        </w:rPr>
      </w:pPr>
      <w:r>
        <w:rPr>
          <w:rFonts w:hint="eastAsia"/>
        </w:rPr>
        <w:t>GB 19641     食品安全国家标准 食用植物油料</w:t>
      </w:r>
    </w:p>
    <w:p w14:paraId="7AF4DF94" w14:textId="77777777" w:rsidR="00B9588C" w:rsidRDefault="00000000">
      <w:pPr>
        <w:pStyle w:val="afffff7"/>
        <w:spacing w:line="360" w:lineRule="auto"/>
        <w:ind w:firstLine="420"/>
      </w:pPr>
      <w:r>
        <w:rPr>
          <w:rFonts w:hint="eastAsia"/>
        </w:rPr>
        <w:t>GB/T 25223  动植物油脂 甾醇组成和甾醇总量的测定 气相色谱法</w:t>
      </w:r>
    </w:p>
    <w:p w14:paraId="1F321C24" w14:textId="77777777" w:rsidR="00B9588C" w:rsidRDefault="00000000">
      <w:pPr>
        <w:pStyle w:val="afffff7"/>
        <w:spacing w:line="360" w:lineRule="auto"/>
        <w:ind w:firstLine="420"/>
      </w:pPr>
      <w:r>
        <w:rPr>
          <w:rFonts w:hint="eastAsia"/>
        </w:rPr>
        <w:t>GB/T 26635  动植物油脂 生育</w:t>
      </w:r>
      <w:proofErr w:type="gramStart"/>
      <w:r>
        <w:rPr>
          <w:rFonts w:hint="eastAsia"/>
        </w:rPr>
        <w:t>酚</w:t>
      </w:r>
      <w:proofErr w:type="gramEnd"/>
      <w:r>
        <w:rPr>
          <w:rFonts w:hint="eastAsia"/>
        </w:rPr>
        <w:t>及生育三烯酚含量测定 高效液相色谱法</w:t>
      </w:r>
    </w:p>
    <w:p w14:paraId="606E4FCB" w14:textId="77777777" w:rsidR="00B9588C" w:rsidRDefault="00000000">
      <w:pPr>
        <w:pStyle w:val="afffff7"/>
        <w:spacing w:line="360" w:lineRule="auto"/>
        <w:ind w:firstLine="420"/>
      </w:pPr>
      <w:r>
        <w:rPr>
          <w:rFonts w:hint="eastAsia"/>
        </w:rPr>
        <w:t>GB 28050    食品安全国家标准 预包装食品营养标签通则</w:t>
      </w:r>
    </w:p>
    <w:p w14:paraId="02F7F9DD" w14:textId="77777777" w:rsidR="00B9588C" w:rsidRDefault="00000000">
      <w:pPr>
        <w:pStyle w:val="afffff7"/>
        <w:spacing w:line="360" w:lineRule="auto"/>
        <w:ind w:firstLine="420"/>
      </w:pPr>
      <w:r>
        <w:rPr>
          <w:rFonts w:hint="eastAsia"/>
        </w:rPr>
        <w:t>JJF 1070   定量包装商品净含量计量检验规则（含第1号修改单）</w:t>
      </w:r>
    </w:p>
    <w:p w14:paraId="7E3941F6" w14:textId="77777777" w:rsidR="00B9588C" w:rsidRDefault="00000000">
      <w:pPr>
        <w:snapToGrid w:val="0"/>
        <w:spacing w:line="360" w:lineRule="auto"/>
        <w:ind w:firstLineChars="200" w:firstLine="420"/>
      </w:pPr>
      <w:r>
        <w:rPr>
          <w:rFonts w:hint="eastAsia"/>
        </w:rPr>
        <w:t>定量包装商品计量监督管理办法</w:t>
      </w:r>
      <w:r>
        <w:rPr>
          <w:rFonts w:hint="eastAsia"/>
        </w:rPr>
        <w:t>(</w:t>
      </w:r>
      <w:r>
        <w:rPr>
          <w:rFonts w:hint="eastAsia"/>
        </w:rPr>
        <w:t>国家市场监督管理总局〔</w:t>
      </w:r>
      <w:r>
        <w:rPr>
          <w:rFonts w:hint="eastAsia"/>
        </w:rPr>
        <w:t>2023</w:t>
      </w:r>
      <w:r>
        <w:rPr>
          <w:rFonts w:hint="eastAsia"/>
        </w:rPr>
        <w:t>〕第</w:t>
      </w:r>
      <w:r>
        <w:rPr>
          <w:rFonts w:hint="eastAsia"/>
        </w:rPr>
        <w:t>70</w:t>
      </w:r>
      <w:r>
        <w:rPr>
          <w:rFonts w:hint="eastAsia"/>
        </w:rPr>
        <w:t>号令</w:t>
      </w:r>
      <w:r>
        <w:rPr>
          <w:rFonts w:hint="eastAsia"/>
        </w:rPr>
        <w:t>)</w:t>
      </w:r>
    </w:p>
    <w:p w14:paraId="75A480CA" w14:textId="77777777" w:rsidR="00B9588C" w:rsidRDefault="00B9588C">
      <w:pPr>
        <w:pStyle w:val="afffff7"/>
        <w:spacing w:line="360" w:lineRule="auto"/>
        <w:ind w:firstLine="420"/>
      </w:pPr>
    </w:p>
    <w:p w14:paraId="42EDB10E" w14:textId="77777777" w:rsidR="00B9588C" w:rsidRDefault="00000000">
      <w:pPr>
        <w:pStyle w:val="affd"/>
        <w:spacing w:before="240" w:after="240"/>
      </w:pPr>
      <w:r>
        <w:rPr>
          <w:rFonts w:hint="eastAsia"/>
          <w:szCs w:val="21"/>
        </w:rPr>
        <w:t>术语和定义</w:t>
      </w:r>
    </w:p>
    <w:sdt>
      <w:sdtPr>
        <w:id w:val="-1"/>
        <w:placeholder>
          <w:docPart w:val="{d21940ca-b036-4bf1-ad06-ca304672663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33AE40AD" w14:textId="77777777" w:rsidR="00B9588C" w:rsidRDefault="00000000">
          <w:pPr>
            <w:pStyle w:val="afffff7"/>
            <w:ind w:firstLine="420"/>
            <w:rPr>
              <w:szCs w:val="22"/>
            </w:rPr>
          </w:pPr>
          <w:r>
            <w:t>下列术语和定义适用于本文件。</w:t>
          </w:r>
        </w:p>
      </w:sdtContent>
    </w:sdt>
    <w:p w14:paraId="3EF3F77A" w14:textId="77777777" w:rsidR="00B9588C" w:rsidRDefault="00000000">
      <w:pPr>
        <w:pStyle w:val="affd"/>
        <w:numPr>
          <w:ilvl w:val="1"/>
          <w:numId w:val="0"/>
        </w:numPr>
        <w:spacing w:beforeLines="0" w:before="0" w:afterLines="0" w:after="0"/>
        <w:rPr>
          <w:rFonts w:ascii="Times New Roman"/>
          <w:szCs w:val="21"/>
        </w:rPr>
      </w:pPr>
      <w:r>
        <w:rPr>
          <w:rFonts w:hint="eastAsia"/>
          <w:szCs w:val="21"/>
        </w:rPr>
        <w:t>3.1</w:t>
      </w:r>
      <w:r>
        <w:rPr>
          <w:rFonts w:hint="eastAsia"/>
          <w:color w:val="EE0000"/>
          <w:szCs w:val="21"/>
        </w:rPr>
        <w:t xml:space="preserve"> </w:t>
      </w:r>
      <w:r>
        <w:rPr>
          <w:rFonts w:hint="eastAsia"/>
          <w:szCs w:val="21"/>
        </w:rPr>
        <w:t>核桃油</w:t>
      </w:r>
      <w:r>
        <w:rPr>
          <w:rFonts w:ascii="Times New Roman"/>
          <w:szCs w:val="21"/>
        </w:rPr>
        <w:t xml:space="preserve"> walnut </w:t>
      </w:r>
      <w:r>
        <w:rPr>
          <w:rFonts w:ascii="Times New Roman" w:hint="eastAsia"/>
          <w:szCs w:val="21"/>
        </w:rPr>
        <w:t>oil</w:t>
      </w:r>
    </w:p>
    <w:p w14:paraId="3069D9DD" w14:textId="77777777" w:rsidR="00B9588C" w:rsidRDefault="00000000">
      <w:pPr>
        <w:pStyle w:val="afffb"/>
        <w:spacing w:after="0" w:line="360" w:lineRule="auto"/>
        <w:ind w:firstLineChars="200" w:firstLine="420"/>
        <w:rPr>
          <w:rFonts w:ascii="宋体" w:hAnsi="Times New Roman"/>
          <w:szCs w:val="22"/>
        </w:rPr>
      </w:pPr>
      <w:r>
        <w:rPr>
          <w:rFonts w:ascii="宋体" w:hAnsi="Times New Roman" w:hint="eastAsia"/>
          <w:szCs w:val="22"/>
        </w:rPr>
        <w:t>以核桃或核桃仁为原料，不使用其他辅料，经冷</w:t>
      </w:r>
      <w:proofErr w:type="gramStart"/>
      <w:r>
        <w:rPr>
          <w:rFonts w:ascii="宋体" w:hAnsi="Times New Roman" w:hint="eastAsia"/>
          <w:szCs w:val="22"/>
        </w:rPr>
        <w:t>榨</w:t>
      </w:r>
      <w:proofErr w:type="gramEnd"/>
      <w:r>
        <w:rPr>
          <w:rFonts w:ascii="宋体" w:hAnsi="Times New Roman" w:hint="eastAsia"/>
          <w:szCs w:val="22"/>
        </w:rPr>
        <w:t>工艺（低于65℃）制成的可食用成品油脂。</w:t>
      </w:r>
    </w:p>
    <w:bookmarkEnd w:id="43"/>
    <w:p w14:paraId="67D7C541" w14:textId="77777777" w:rsidR="00B9588C" w:rsidRDefault="00000000">
      <w:pPr>
        <w:pStyle w:val="af2"/>
        <w:numPr>
          <w:ilvl w:val="0"/>
          <w:numId w:val="0"/>
        </w:numPr>
        <w:spacing w:before="240" w:after="240"/>
      </w:pPr>
      <w:r>
        <w:rPr>
          <w:rFonts w:hint="eastAsia"/>
        </w:rPr>
        <w:t>4  基本要求</w:t>
      </w:r>
    </w:p>
    <w:p w14:paraId="5BB743E0" w14:textId="77777777" w:rsidR="00B9588C" w:rsidRDefault="00000000">
      <w:pPr>
        <w:pStyle w:val="afffffffffffd"/>
        <w:tabs>
          <w:tab w:val="left" w:pos="692"/>
          <w:tab w:val="left" w:pos="693"/>
        </w:tabs>
        <w:autoSpaceDE w:val="0"/>
        <w:autoSpaceDN w:val="0"/>
        <w:adjustRightInd/>
        <w:spacing w:line="240" w:lineRule="auto"/>
        <w:ind w:left="0" w:firstLine="0"/>
        <w:jc w:val="left"/>
        <w:rPr>
          <w:rFonts w:ascii="黑体" w:eastAsia="黑体" w:hAnsi="黑体" w:cs="黑体" w:hint="eastAsia"/>
          <w:spacing w:val="-2"/>
          <w:w w:val="95"/>
          <w:kern w:val="0"/>
          <w:szCs w:val="22"/>
          <w:lang w:val="ca-ES"/>
        </w:rPr>
      </w:pPr>
      <w:r>
        <w:rPr>
          <w:rFonts w:ascii="黑体" w:eastAsia="黑体" w:hAnsi="黑体" w:cs="黑体" w:hint="eastAsia"/>
          <w:spacing w:val="-2"/>
          <w:w w:val="95"/>
          <w:kern w:val="0"/>
          <w:szCs w:val="22"/>
          <w:lang w:val="ca-ES"/>
        </w:rPr>
        <w:t>4.1</w:t>
      </w:r>
      <w:r>
        <w:rPr>
          <w:rFonts w:ascii="黑体" w:eastAsia="黑体" w:hAnsi="黑体" w:cs="黑体" w:hint="eastAsia"/>
          <w:spacing w:val="-2"/>
          <w:w w:val="95"/>
          <w:kern w:val="0"/>
          <w:szCs w:val="22"/>
        </w:rPr>
        <w:t xml:space="preserve"> </w:t>
      </w:r>
      <w:r>
        <w:rPr>
          <w:rFonts w:ascii="黑体" w:eastAsia="黑体" w:hAnsi="黑体" w:cs="黑体" w:hint="eastAsia"/>
          <w:spacing w:val="-2"/>
          <w:w w:val="95"/>
          <w:kern w:val="0"/>
          <w:szCs w:val="22"/>
          <w:lang w:val="ca-ES"/>
        </w:rPr>
        <w:t>原料要求</w:t>
      </w:r>
    </w:p>
    <w:p w14:paraId="20B3CC7B" w14:textId="77777777" w:rsidR="00B9588C" w:rsidRDefault="00000000">
      <w:pPr>
        <w:pStyle w:val="affd"/>
        <w:numPr>
          <w:ilvl w:val="1"/>
          <w:numId w:val="0"/>
        </w:numPr>
        <w:spacing w:beforeLines="0" w:before="0" w:afterLines="0" w:after="0"/>
        <w:rPr>
          <w:szCs w:val="21"/>
          <w:lang w:val="ca-ES"/>
        </w:rPr>
      </w:pPr>
      <w:bookmarkStart w:id="44" w:name="_Hlk209603806"/>
      <w:r>
        <w:rPr>
          <w:rFonts w:hint="eastAsia"/>
          <w:szCs w:val="21"/>
        </w:rPr>
        <w:t>4.1.1</w:t>
      </w:r>
      <w:r>
        <w:rPr>
          <w:rFonts w:hint="eastAsia"/>
          <w:szCs w:val="21"/>
          <w:lang w:val="ca-ES"/>
        </w:rPr>
        <w:t>核桃</w:t>
      </w:r>
    </w:p>
    <w:p w14:paraId="2CB857F0" w14:textId="77777777" w:rsidR="00B9588C" w:rsidRDefault="00000000">
      <w:pPr>
        <w:pStyle w:val="afffb"/>
        <w:spacing w:after="0" w:line="321" w:lineRule="auto"/>
        <w:ind w:right="219" w:firstLineChars="200" w:firstLine="420"/>
        <w:rPr>
          <w:rFonts w:ascii="宋体" w:hAnsi="Times New Roman"/>
          <w:szCs w:val="22"/>
        </w:rPr>
      </w:pPr>
      <w:r>
        <w:rPr>
          <w:rFonts w:ascii="宋体" w:hAnsi="Times New Roman" w:hint="eastAsia"/>
          <w:szCs w:val="22"/>
        </w:rPr>
        <w:t>应符合GB19641的规定。</w:t>
      </w:r>
    </w:p>
    <w:p w14:paraId="37125014" w14:textId="77777777" w:rsidR="00B9588C" w:rsidRDefault="00000000">
      <w:pPr>
        <w:pStyle w:val="afffb"/>
        <w:spacing w:after="0" w:line="321" w:lineRule="auto"/>
        <w:ind w:right="219" w:firstLineChars="200" w:firstLine="420"/>
        <w:rPr>
          <w:rFonts w:ascii="宋体" w:hAnsi="Times New Roman"/>
          <w:szCs w:val="22"/>
        </w:rPr>
      </w:pPr>
      <w:r>
        <w:rPr>
          <w:rFonts w:ascii="宋体" w:hAnsi="Times New Roman"/>
          <w:szCs w:val="22"/>
        </w:rPr>
        <w:t>应采用形态饱满、无霉变的核桃</w:t>
      </w:r>
      <w:r>
        <w:rPr>
          <w:rFonts w:ascii="宋体" w:hAnsi="Times New Roman" w:hint="eastAsia"/>
          <w:szCs w:val="22"/>
        </w:rPr>
        <w:t>进行</w:t>
      </w:r>
      <w:r>
        <w:rPr>
          <w:rFonts w:ascii="宋体" w:hAnsi="Times New Roman"/>
          <w:szCs w:val="22"/>
        </w:rPr>
        <w:t>加工生产</w:t>
      </w:r>
      <w:r>
        <w:rPr>
          <w:rFonts w:ascii="宋体" w:hAnsi="Times New Roman" w:hint="eastAsia"/>
          <w:szCs w:val="22"/>
        </w:rPr>
        <w:t>。</w:t>
      </w:r>
      <w:bookmarkEnd w:id="44"/>
    </w:p>
    <w:p w14:paraId="5496EA74" w14:textId="77777777" w:rsidR="00B9588C" w:rsidRDefault="00000000">
      <w:pPr>
        <w:pStyle w:val="af2"/>
        <w:numPr>
          <w:ilvl w:val="0"/>
          <w:numId w:val="0"/>
        </w:numPr>
        <w:spacing w:beforeLines="0" w:before="0" w:afterLines="0" w:after="0"/>
      </w:pPr>
      <w:r>
        <w:rPr>
          <w:rFonts w:hint="eastAsia"/>
        </w:rPr>
        <w:t>4.2产品要求</w:t>
      </w:r>
    </w:p>
    <w:p w14:paraId="3CAD4027" w14:textId="77777777" w:rsidR="00B9588C" w:rsidRDefault="00000000">
      <w:pPr>
        <w:pStyle w:val="af2"/>
        <w:numPr>
          <w:ilvl w:val="0"/>
          <w:numId w:val="0"/>
        </w:numPr>
        <w:spacing w:beforeLines="0" w:before="0" w:afterLines="0" w:after="0"/>
      </w:pPr>
      <w:r>
        <w:rPr>
          <w:rFonts w:hint="eastAsia"/>
        </w:rPr>
        <w:t>4.2.1 基本组成和主要物理参数</w:t>
      </w:r>
    </w:p>
    <w:p w14:paraId="5D82F41A" w14:textId="77777777" w:rsidR="00B9588C" w:rsidRDefault="00000000">
      <w:pPr>
        <w:pStyle w:val="afffffffffffd"/>
        <w:tabs>
          <w:tab w:val="left" w:pos="944"/>
        </w:tabs>
        <w:spacing w:line="240" w:lineRule="auto"/>
        <w:ind w:left="0" w:firstLineChars="200" w:firstLine="420"/>
        <w:rPr>
          <w:rFonts w:ascii="宋体" w:hAnsi="Times New Roman"/>
          <w:szCs w:val="22"/>
        </w:rPr>
      </w:pPr>
      <w:r>
        <w:rPr>
          <w:rFonts w:ascii="宋体" w:hAnsi="Times New Roman" w:hint="eastAsia"/>
          <w:szCs w:val="22"/>
        </w:rPr>
        <w:t>核桃油</w:t>
      </w:r>
      <w:r>
        <w:rPr>
          <w:rFonts w:ascii="宋体" w:hAnsi="Times New Roman"/>
          <w:szCs w:val="22"/>
        </w:rPr>
        <w:t>的基本组成和主要物理参数见表1。这些组成和参数表示了</w:t>
      </w:r>
      <w:r>
        <w:rPr>
          <w:rFonts w:ascii="宋体" w:hAnsi="Times New Roman" w:hint="eastAsia"/>
          <w:szCs w:val="22"/>
        </w:rPr>
        <w:t>核桃油</w:t>
      </w:r>
      <w:r>
        <w:rPr>
          <w:rFonts w:ascii="宋体" w:hAnsi="Times New Roman"/>
          <w:szCs w:val="22"/>
        </w:rPr>
        <w:t>的基本特性,当被用于真实性判定时,仅作参考使用。</w:t>
      </w:r>
    </w:p>
    <w:p w14:paraId="03DB84C8" w14:textId="77777777" w:rsidR="00B9588C" w:rsidRDefault="00000000">
      <w:pPr>
        <w:pStyle w:val="afffb"/>
        <w:tabs>
          <w:tab w:val="left" w:pos="575"/>
        </w:tabs>
        <w:spacing w:beforeLines="50" w:before="120" w:afterLines="50" w:line="240" w:lineRule="auto"/>
        <w:jc w:val="center"/>
        <w:rPr>
          <w:rFonts w:ascii="黑体" w:eastAsia="黑体" w:hAnsi="黑体" w:cs="黑体" w:hint="eastAsia"/>
          <w:szCs w:val="22"/>
        </w:rPr>
      </w:pPr>
      <w:r>
        <w:rPr>
          <w:rFonts w:ascii="黑体" w:eastAsia="黑体" w:hAnsi="黑体" w:cs="黑体"/>
          <w:szCs w:val="22"/>
        </w:rPr>
        <w:t xml:space="preserve">表 </w:t>
      </w:r>
      <w:r>
        <w:rPr>
          <w:rFonts w:ascii="黑体" w:eastAsia="黑体" w:hAnsi="黑体" w:cs="黑体" w:hint="eastAsia"/>
          <w:szCs w:val="22"/>
        </w:rPr>
        <w:t>1</w:t>
      </w:r>
      <w:r>
        <w:rPr>
          <w:rFonts w:ascii="黑体" w:eastAsia="黑体" w:hAnsi="黑体" w:cs="黑体"/>
          <w:szCs w:val="22"/>
        </w:rPr>
        <w:tab/>
        <w:t>基本组成和主要物理参数</w:t>
      </w:r>
    </w:p>
    <w:tbl>
      <w:tblPr>
        <w:tblStyle w:val="affff9"/>
        <w:tblW w:w="0" w:type="auto"/>
        <w:tblInd w:w="814" w:type="dxa"/>
        <w:tblLook w:val="04A0" w:firstRow="1" w:lastRow="0" w:firstColumn="1" w:lastColumn="0" w:noHBand="0" w:noVBand="1"/>
      </w:tblPr>
      <w:tblGrid>
        <w:gridCol w:w="1462"/>
        <w:gridCol w:w="2310"/>
        <w:gridCol w:w="842"/>
        <w:gridCol w:w="3906"/>
      </w:tblGrid>
      <w:tr w:rsidR="00B9588C" w14:paraId="03DACA3E" w14:textId="77777777">
        <w:trPr>
          <w:trHeight w:val="271"/>
        </w:trPr>
        <w:tc>
          <w:tcPr>
            <w:tcW w:w="3884" w:type="dxa"/>
            <w:gridSpan w:val="2"/>
            <w:tcBorders>
              <w:top w:val="single" w:sz="8" w:space="0" w:color="auto"/>
              <w:left w:val="single" w:sz="8" w:space="0" w:color="auto"/>
              <w:right w:val="nil"/>
            </w:tcBorders>
          </w:tcPr>
          <w:p w14:paraId="17819F63" w14:textId="77777777" w:rsidR="00B9588C" w:rsidRDefault="00000000">
            <w:pPr>
              <w:pStyle w:val="afffffffffffc"/>
              <w:ind w:firstLine="360"/>
              <w:rPr>
                <w:rFonts w:hAnsi="宋体" w:cs="宋体" w:hint="eastAsia"/>
                <w:sz w:val="18"/>
                <w:szCs w:val="18"/>
              </w:rPr>
            </w:pPr>
            <w:r>
              <w:rPr>
                <w:rFonts w:hAnsi="宋体" w:cs="宋体" w:hint="eastAsia"/>
                <w:sz w:val="18"/>
                <w:szCs w:val="18"/>
              </w:rPr>
              <w:t>项目</w:t>
            </w:r>
          </w:p>
        </w:tc>
        <w:tc>
          <w:tcPr>
            <w:tcW w:w="846" w:type="dxa"/>
            <w:tcBorders>
              <w:top w:val="single" w:sz="8" w:space="0" w:color="auto"/>
              <w:left w:val="nil"/>
            </w:tcBorders>
          </w:tcPr>
          <w:p w14:paraId="62CC4B51" w14:textId="77777777" w:rsidR="00B9588C" w:rsidRDefault="00B9588C">
            <w:pPr>
              <w:pStyle w:val="afffffffffffc"/>
              <w:ind w:firstLine="360"/>
              <w:rPr>
                <w:rFonts w:hAnsi="宋体" w:cs="宋体" w:hint="eastAsia"/>
                <w:sz w:val="18"/>
                <w:szCs w:val="18"/>
              </w:rPr>
            </w:pPr>
          </w:p>
        </w:tc>
        <w:tc>
          <w:tcPr>
            <w:tcW w:w="4026" w:type="dxa"/>
            <w:tcBorders>
              <w:top w:val="single" w:sz="8" w:space="0" w:color="auto"/>
              <w:right w:val="single" w:sz="8" w:space="0" w:color="auto"/>
            </w:tcBorders>
          </w:tcPr>
          <w:p w14:paraId="52723EA9" w14:textId="77777777" w:rsidR="00B9588C" w:rsidRDefault="00000000">
            <w:pPr>
              <w:pStyle w:val="afffffffffffc"/>
              <w:ind w:firstLine="360"/>
              <w:rPr>
                <w:rFonts w:hAnsi="宋体" w:cs="宋体" w:hint="eastAsia"/>
                <w:sz w:val="18"/>
                <w:szCs w:val="18"/>
              </w:rPr>
            </w:pPr>
            <w:r>
              <w:rPr>
                <w:rFonts w:hAnsi="宋体" w:cs="宋体" w:hint="eastAsia"/>
                <w:sz w:val="18"/>
                <w:szCs w:val="18"/>
              </w:rPr>
              <w:t>指标</w:t>
            </w:r>
          </w:p>
        </w:tc>
      </w:tr>
      <w:tr w:rsidR="00B9588C" w14:paraId="5C600D0A" w14:textId="77777777">
        <w:tc>
          <w:tcPr>
            <w:tcW w:w="3884" w:type="dxa"/>
            <w:gridSpan w:val="2"/>
            <w:tcBorders>
              <w:left w:val="single" w:sz="8" w:space="0" w:color="auto"/>
              <w:right w:val="nil"/>
            </w:tcBorders>
          </w:tcPr>
          <w:p w14:paraId="7B8D4EC3" w14:textId="77777777" w:rsidR="00B9588C" w:rsidRDefault="00000000">
            <w:pPr>
              <w:pStyle w:val="afffffffffffc"/>
              <w:ind w:firstLine="360"/>
              <w:jc w:val="center"/>
              <w:rPr>
                <w:rFonts w:hAnsi="宋体" w:cs="宋体" w:hint="eastAsia"/>
                <w:sz w:val="18"/>
                <w:szCs w:val="18"/>
              </w:rPr>
            </w:pPr>
            <w:r>
              <w:rPr>
                <w:rFonts w:hAnsi="宋体" w:cs="宋体" w:hint="eastAsia"/>
                <w:sz w:val="18"/>
                <w:szCs w:val="18"/>
              </w:rPr>
              <w:t>相对密度（</w:t>
            </w:r>
            <w:r>
              <w:rPr>
                <w:rFonts w:hAnsi="宋体" w:cs="宋体" w:hint="eastAsia"/>
                <w:i/>
                <w:iCs/>
                <w:sz w:val="18"/>
                <w:szCs w:val="18"/>
              </w:rPr>
              <w:t>d</w:t>
            </w:r>
            <w:r>
              <w:rPr>
                <w:rFonts w:hAnsi="宋体" w:cs="宋体" w:hint="eastAsia"/>
                <w:sz w:val="18"/>
                <w:szCs w:val="18"/>
                <w:eastAsianLayout w:id="24" w:combine="1"/>
              </w:rPr>
              <w:t>20 20</w:t>
            </w:r>
            <w:r>
              <w:rPr>
                <w:rFonts w:hAnsi="宋体" w:cs="宋体" w:hint="eastAsia"/>
                <w:sz w:val="18"/>
                <w:szCs w:val="18"/>
              </w:rPr>
              <w:t>）</w:t>
            </w:r>
          </w:p>
        </w:tc>
        <w:tc>
          <w:tcPr>
            <w:tcW w:w="846" w:type="dxa"/>
            <w:tcBorders>
              <w:left w:val="nil"/>
            </w:tcBorders>
          </w:tcPr>
          <w:p w14:paraId="77138F6A" w14:textId="77777777" w:rsidR="00B9588C" w:rsidRDefault="00B9588C">
            <w:pPr>
              <w:pStyle w:val="afffffffffffc"/>
              <w:ind w:firstLine="360"/>
              <w:rPr>
                <w:rFonts w:hAnsi="宋体" w:cs="宋体" w:hint="eastAsia"/>
                <w:sz w:val="18"/>
                <w:szCs w:val="18"/>
              </w:rPr>
            </w:pPr>
          </w:p>
        </w:tc>
        <w:tc>
          <w:tcPr>
            <w:tcW w:w="4026" w:type="dxa"/>
            <w:tcBorders>
              <w:right w:val="single" w:sz="8" w:space="0" w:color="auto"/>
            </w:tcBorders>
          </w:tcPr>
          <w:p w14:paraId="4471CA05" w14:textId="77777777" w:rsidR="00B9588C" w:rsidRDefault="00000000">
            <w:pPr>
              <w:pStyle w:val="afffffffffffc"/>
              <w:ind w:firstLine="360"/>
              <w:rPr>
                <w:rFonts w:hAnsi="宋体" w:cs="宋体" w:hint="eastAsia"/>
                <w:sz w:val="18"/>
                <w:szCs w:val="18"/>
              </w:rPr>
            </w:pPr>
            <w:r>
              <w:rPr>
                <w:rFonts w:hAnsi="宋体" w:cs="宋体" w:hint="eastAsia"/>
                <w:sz w:val="18"/>
                <w:szCs w:val="18"/>
              </w:rPr>
              <w:t>0.914˜0.917</w:t>
            </w:r>
          </w:p>
        </w:tc>
      </w:tr>
      <w:tr w:rsidR="00B9588C" w14:paraId="1E2A5BB9" w14:textId="77777777">
        <w:trPr>
          <w:trHeight w:val="304"/>
        </w:trPr>
        <w:tc>
          <w:tcPr>
            <w:tcW w:w="1511" w:type="dxa"/>
            <w:vMerge w:val="restart"/>
            <w:tcBorders>
              <w:left w:val="single" w:sz="8" w:space="0" w:color="auto"/>
            </w:tcBorders>
            <w:vAlign w:val="center"/>
          </w:tcPr>
          <w:p w14:paraId="6BE10FB2" w14:textId="77777777" w:rsidR="00B9588C" w:rsidRDefault="00000000">
            <w:pPr>
              <w:pStyle w:val="afffffffffffc"/>
              <w:ind w:firstLineChars="0" w:firstLine="0"/>
              <w:jc w:val="center"/>
              <w:rPr>
                <w:rFonts w:hAnsi="宋体" w:cs="宋体" w:hint="eastAsia"/>
                <w:sz w:val="18"/>
                <w:szCs w:val="18"/>
              </w:rPr>
            </w:pPr>
            <w:r>
              <w:rPr>
                <w:rFonts w:hAnsi="宋体" w:cs="宋体" w:hint="eastAsia"/>
                <w:sz w:val="18"/>
                <w:szCs w:val="18"/>
              </w:rPr>
              <w:t>脂肪酸段组成/%</w:t>
            </w:r>
          </w:p>
        </w:tc>
        <w:tc>
          <w:tcPr>
            <w:tcW w:w="2373" w:type="dxa"/>
            <w:tcBorders>
              <w:right w:val="nil"/>
            </w:tcBorders>
          </w:tcPr>
          <w:p w14:paraId="3424226A" w14:textId="77777777" w:rsidR="00B9588C" w:rsidRDefault="00000000">
            <w:pPr>
              <w:pStyle w:val="afffffffffffc"/>
              <w:ind w:firstLineChars="0" w:firstLine="0"/>
              <w:rPr>
                <w:rFonts w:hAnsi="宋体" w:cs="宋体" w:hint="eastAsia"/>
                <w:sz w:val="18"/>
                <w:szCs w:val="18"/>
              </w:rPr>
            </w:pPr>
            <w:r>
              <w:rPr>
                <w:rFonts w:hAnsi="宋体" w:cs="宋体" w:hint="eastAsia"/>
                <w:sz w:val="18"/>
                <w:szCs w:val="18"/>
              </w:rPr>
              <w:t>豆蔻酸（C14：0）</w:t>
            </w:r>
          </w:p>
        </w:tc>
        <w:tc>
          <w:tcPr>
            <w:tcW w:w="846" w:type="dxa"/>
            <w:tcBorders>
              <w:left w:val="nil"/>
            </w:tcBorders>
          </w:tcPr>
          <w:p w14:paraId="694914FF" w14:textId="77777777" w:rsidR="00B9588C" w:rsidRDefault="00000000">
            <w:pPr>
              <w:pStyle w:val="afffffffffffc"/>
              <w:ind w:firstLine="360"/>
              <w:rPr>
                <w:rFonts w:hAnsi="宋体" w:cs="宋体" w:hint="eastAsia"/>
                <w:sz w:val="18"/>
                <w:szCs w:val="18"/>
              </w:rPr>
            </w:pPr>
            <w:r>
              <w:rPr>
                <w:rFonts w:hAnsi="宋体" w:cs="宋体" w:hint="eastAsia"/>
                <w:sz w:val="18"/>
                <w:szCs w:val="18"/>
              </w:rPr>
              <w:t>≤</w:t>
            </w:r>
          </w:p>
        </w:tc>
        <w:tc>
          <w:tcPr>
            <w:tcW w:w="4026" w:type="dxa"/>
            <w:tcBorders>
              <w:right w:val="single" w:sz="8" w:space="0" w:color="auto"/>
            </w:tcBorders>
          </w:tcPr>
          <w:p w14:paraId="33B76855" w14:textId="77777777" w:rsidR="00B9588C" w:rsidRDefault="00000000">
            <w:pPr>
              <w:pStyle w:val="afffffffffffc"/>
              <w:ind w:firstLine="360"/>
              <w:rPr>
                <w:rFonts w:hAnsi="宋体" w:cs="宋体" w:hint="eastAsia"/>
                <w:sz w:val="18"/>
                <w:szCs w:val="18"/>
              </w:rPr>
            </w:pPr>
            <w:r>
              <w:rPr>
                <w:rFonts w:hAnsi="宋体" w:cs="宋体" w:hint="eastAsia"/>
                <w:sz w:val="18"/>
                <w:szCs w:val="18"/>
              </w:rPr>
              <w:t>0.1</w:t>
            </w:r>
          </w:p>
        </w:tc>
      </w:tr>
      <w:tr w:rsidR="00B9588C" w14:paraId="313A5118" w14:textId="77777777">
        <w:trPr>
          <w:trHeight w:val="321"/>
        </w:trPr>
        <w:tc>
          <w:tcPr>
            <w:tcW w:w="1511" w:type="dxa"/>
            <w:vMerge/>
            <w:tcBorders>
              <w:left w:val="single" w:sz="8" w:space="0" w:color="auto"/>
            </w:tcBorders>
          </w:tcPr>
          <w:p w14:paraId="5A0D8FB0" w14:textId="77777777" w:rsidR="00B9588C" w:rsidRDefault="00B9588C">
            <w:pPr>
              <w:pStyle w:val="afffffffffffc"/>
              <w:ind w:firstLine="360"/>
              <w:rPr>
                <w:rFonts w:hAnsi="宋体" w:cs="宋体" w:hint="eastAsia"/>
                <w:sz w:val="18"/>
                <w:szCs w:val="18"/>
              </w:rPr>
            </w:pPr>
          </w:p>
        </w:tc>
        <w:tc>
          <w:tcPr>
            <w:tcW w:w="2373" w:type="dxa"/>
            <w:tcBorders>
              <w:right w:val="nil"/>
            </w:tcBorders>
          </w:tcPr>
          <w:p w14:paraId="554E37B7" w14:textId="77777777" w:rsidR="00B9588C" w:rsidRDefault="00000000">
            <w:pPr>
              <w:pStyle w:val="afffffffffffc"/>
              <w:ind w:firstLineChars="0" w:firstLine="0"/>
              <w:rPr>
                <w:rFonts w:hAnsi="宋体" w:cs="宋体" w:hint="eastAsia"/>
                <w:sz w:val="18"/>
                <w:szCs w:val="18"/>
              </w:rPr>
            </w:pPr>
            <w:r>
              <w:rPr>
                <w:rFonts w:hAnsi="宋体" w:cs="宋体" w:hint="eastAsia"/>
                <w:sz w:val="18"/>
                <w:szCs w:val="18"/>
              </w:rPr>
              <w:t>棕榈酸（C16:0)</w:t>
            </w:r>
          </w:p>
        </w:tc>
        <w:tc>
          <w:tcPr>
            <w:tcW w:w="846" w:type="dxa"/>
            <w:tcBorders>
              <w:left w:val="nil"/>
            </w:tcBorders>
          </w:tcPr>
          <w:p w14:paraId="34BC4D16" w14:textId="77777777" w:rsidR="00B9588C" w:rsidRDefault="00B9588C">
            <w:pPr>
              <w:pStyle w:val="afffffffffffc"/>
              <w:ind w:firstLine="360"/>
              <w:rPr>
                <w:rFonts w:hAnsi="宋体" w:cs="宋体" w:hint="eastAsia"/>
                <w:sz w:val="18"/>
                <w:szCs w:val="18"/>
              </w:rPr>
            </w:pPr>
          </w:p>
        </w:tc>
        <w:tc>
          <w:tcPr>
            <w:tcW w:w="4026" w:type="dxa"/>
            <w:tcBorders>
              <w:right w:val="single" w:sz="8" w:space="0" w:color="auto"/>
            </w:tcBorders>
          </w:tcPr>
          <w:p w14:paraId="36E60428" w14:textId="77777777" w:rsidR="00B9588C" w:rsidRDefault="00000000">
            <w:pPr>
              <w:pStyle w:val="afffffffffffc"/>
              <w:ind w:firstLine="360"/>
              <w:rPr>
                <w:rFonts w:hAnsi="宋体" w:cs="宋体" w:hint="eastAsia"/>
                <w:sz w:val="18"/>
                <w:szCs w:val="18"/>
              </w:rPr>
            </w:pPr>
            <w:r>
              <w:rPr>
                <w:rFonts w:hAnsi="宋体" w:cs="宋体" w:hint="eastAsia"/>
                <w:sz w:val="18"/>
                <w:szCs w:val="18"/>
              </w:rPr>
              <w:t>6.11~8.0</w:t>
            </w:r>
          </w:p>
        </w:tc>
      </w:tr>
      <w:tr w:rsidR="00B9588C" w14:paraId="1926F26E" w14:textId="77777777">
        <w:tc>
          <w:tcPr>
            <w:tcW w:w="1511" w:type="dxa"/>
            <w:vMerge/>
            <w:tcBorders>
              <w:left w:val="single" w:sz="8" w:space="0" w:color="auto"/>
            </w:tcBorders>
          </w:tcPr>
          <w:p w14:paraId="2545C20A" w14:textId="77777777" w:rsidR="00B9588C" w:rsidRDefault="00B9588C">
            <w:pPr>
              <w:pStyle w:val="afffffffffffc"/>
              <w:ind w:firstLine="360"/>
              <w:rPr>
                <w:rFonts w:hAnsi="宋体" w:cs="宋体" w:hint="eastAsia"/>
                <w:sz w:val="18"/>
                <w:szCs w:val="18"/>
              </w:rPr>
            </w:pPr>
          </w:p>
        </w:tc>
        <w:tc>
          <w:tcPr>
            <w:tcW w:w="2373" w:type="dxa"/>
            <w:tcBorders>
              <w:right w:val="nil"/>
            </w:tcBorders>
          </w:tcPr>
          <w:p w14:paraId="0031B594" w14:textId="77777777" w:rsidR="00B9588C" w:rsidRDefault="00000000">
            <w:pPr>
              <w:rPr>
                <w:rFonts w:ascii="宋体" w:hAnsi="宋体" w:cs="宋体" w:hint="eastAsia"/>
                <w:sz w:val="18"/>
                <w:szCs w:val="18"/>
              </w:rPr>
            </w:pPr>
            <w:r>
              <w:rPr>
                <w:rFonts w:ascii="宋体" w:hAnsi="宋体" w:cs="宋体" w:hint="eastAsia"/>
                <w:sz w:val="18"/>
                <w:szCs w:val="18"/>
              </w:rPr>
              <w:t>棕榈油酸</w:t>
            </w:r>
          </w:p>
        </w:tc>
        <w:tc>
          <w:tcPr>
            <w:tcW w:w="846" w:type="dxa"/>
            <w:tcBorders>
              <w:left w:val="nil"/>
            </w:tcBorders>
          </w:tcPr>
          <w:p w14:paraId="0E0FAE3C" w14:textId="77777777" w:rsidR="00B9588C" w:rsidRDefault="00000000">
            <w:pPr>
              <w:pStyle w:val="afffffffffffc"/>
              <w:ind w:firstLine="360"/>
              <w:rPr>
                <w:rFonts w:hAnsi="宋体" w:cs="宋体" w:hint="eastAsia"/>
                <w:sz w:val="18"/>
                <w:szCs w:val="18"/>
              </w:rPr>
            </w:pPr>
            <w:r>
              <w:rPr>
                <w:rFonts w:hAnsi="宋体" w:cs="宋体" w:hint="eastAsia"/>
                <w:sz w:val="18"/>
                <w:szCs w:val="18"/>
              </w:rPr>
              <w:t>≤</w:t>
            </w:r>
          </w:p>
        </w:tc>
        <w:tc>
          <w:tcPr>
            <w:tcW w:w="4026" w:type="dxa"/>
            <w:tcBorders>
              <w:right w:val="single" w:sz="8" w:space="0" w:color="auto"/>
            </w:tcBorders>
          </w:tcPr>
          <w:p w14:paraId="0A9BE182" w14:textId="77777777" w:rsidR="00B9588C" w:rsidRDefault="00000000">
            <w:pPr>
              <w:pStyle w:val="afffffffffffc"/>
              <w:ind w:firstLine="360"/>
              <w:rPr>
                <w:rFonts w:hAnsi="宋体" w:cs="宋体" w:hint="eastAsia"/>
                <w:sz w:val="18"/>
                <w:szCs w:val="18"/>
              </w:rPr>
            </w:pPr>
            <w:r>
              <w:rPr>
                <w:rFonts w:hAnsi="宋体" w:cs="宋体" w:hint="eastAsia"/>
                <w:sz w:val="18"/>
                <w:szCs w:val="18"/>
              </w:rPr>
              <w:t>0.07</w:t>
            </w:r>
          </w:p>
        </w:tc>
      </w:tr>
      <w:tr w:rsidR="00B9588C" w14:paraId="45AF078A" w14:textId="77777777">
        <w:tc>
          <w:tcPr>
            <w:tcW w:w="1511" w:type="dxa"/>
            <w:vMerge/>
            <w:tcBorders>
              <w:left w:val="single" w:sz="8" w:space="0" w:color="auto"/>
            </w:tcBorders>
          </w:tcPr>
          <w:p w14:paraId="062F2676" w14:textId="77777777" w:rsidR="00B9588C" w:rsidRDefault="00B9588C">
            <w:pPr>
              <w:pStyle w:val="afffffffffffc"/>
              <w:ind w:firstLine="360"/>
              <w:rPr>
                <w:rFonts w:hAnsi="宋体" w:cs="宋体" w:hint="eastAsia"/>
                <w:sz w:val="18"/>
                <w:szCs w:val="18"/>
              </w:rPr>
            </w:pPr>
          </w:p>
        </w:tc>
        <w:tc>
          <w:tcPr>
            <w:tcW w:w="2373" w:type="dxa"/>
            <w:tcBorders>
              <w:right w:val="nil"/>
            </w:tcBorders>
          </w:tcPr>
          <w:p w14:paraId="59E320E3" w14:textId="77777777" w:rsidR="00B9588C" w:rsidRDefault="00000000">
            <w:pPr>
              <w:rPr>
                <w:rFonts w:ascii="宋体" w:hAnsi="宋体" w:cs="宋体" w:hint="eastAsia"/>
                <w:sz w:val="18"/>
                <w:szCs w:val="18"/>
              </w:rPr>
            </w:pPr>
            <w:r>
              <w:rPr>
                <w:rFonts w:ascii="宋体" w:hAnsi="宋体" w:cs="宋体" w:hint="eastAsia"/>
                <w:sz w:val="18"/>
                <w:szCs w:val="18"/>
              </w:rPr>
              <w:t>十七碳酸</w:t>
            </w:r>
          </w:p>
        </w:tc>
        <w:tc>
          <w:tcPr>
            <w:tcW w:w="846" w:type="dxa"/>
            <w:tcBorders>
              <w:left w:val="nil"/>
            </w:tcBorders>
          </w:tcPr>
          <w:p w14:paraId="79719450" w14:textId="77777777" w:rsidR="00B9588C" w:rsidRDefault="00000000">
            <w:pPr>
              <w:pStyle w:val="afffffffffffc"/>
              <w:ind w:firstLine="360"/>
              <w:rPr>
                <w:rFonts w:hAnsi="宋体" w:cs="宋体" w:hint="eastAsia"/>
                <w:sz w:val="18"/>
                <w:szCs w:val="18"/>
              </w:rPr>
            </w:pPr>
            <w:r>
              <w:rPr>
                <w:rFonts w:hAnsi="宋体" w:cs="宋体" w:hint="eastAsia"/>
                <w:sz w:val="18"/>
                <w:szCs w:val="18"/>
              </w:rPr>
              <w:t>≤</w:t>
            </w:r>
          </w:p>
        </w:tc>
        <w:tc>
          <w:tcPr>
            <w:tcW w:w="4026" w:type="dxa"/>
            <w:tcBorders>
              <w:right w:val="single" w:sz="8" w:space="0" w:color="auto"/>
            </w:tcBorders>
          </w:tcPr>
          <w:p w14:paraId="1553AA0A" w14:textId="77777777" w:rsidR="00B9588C" w:rsidRDefault="00000000">
            <w:pPr>
              <w:pStyle w:val="afffffffffffc"/>
              <w:ind w:firstLine="360"/>
              <w:rPr>
                <w:rFonts w:hAnsi="宋体" w:cs="宋体" w:hint="eastAsia"/>
                <w:sz w:val="18"/>
                <w:szCs w:val="18"/>
              </w:rPr>
            </w:pPr>
            <w:r>
              <w:rPr>
                <w:rFonts w:hAnsi="宋体" w:cs="宋体" w:hint="eastAsia"/>
                <w:sz w:val="18"/>
                <w:szCs w:val="18"/>
              </w:rPr>
              <w:t>0.1</w:t>
            </w:r>
          </w:p>
        </w:tc>
      </w:tr>
      <w:tr w:rsidR="00B9588C" w14:paraId="23A1BAEA" w14:textId="77777777">
        <w:tc>
          <w:tcPr>
            <w:tcW w:w="1511" w:type="dxa"/>
            <w:vMerge/>
            <w:tcBorders>
              <w:left w:val="single" w:sz="8" w:space="0" w:color="auto"/>
            </w:tcBorders>
          </w:tcPr>
          <w:p w14:paraId="66C12507" w14:textId="77777777" w:rsidR="00B9588C" w:rsidRDefault="00B9588C">
            <w:pPr>
              <w:pStyle w:val="afffffffffffc"/>
              <w:ind w:firstLine="360"/>
              <w:rPr>
                <w:rFonts w:hAnsi="宋体" w:cs="宋体" w:hint="eastAsia"/>
                <w:sz w:val="18"/>
                <w:szCs w:val="18"/>
              </w:rPr>
            </w:pPr>
          </w:p>
        </w:tc>
        <w:tc>
          <w:tcPr>
            <w:tcW w:w="2373" w:type="dxa"/>
            <w:tcBorders>
              <w:right w:val="nil"/>
            </w:tcBorders>
          </w:tcPr>
          <w:p w14:paraId="1AB66CF7" w14:textId="77777777" w:rsidR="00B9588C" w:rsidRDefault="00000000">
            <w:pPr>
              <w:rPr>
                <w:rFonts w:ascii="宋体" w:hAnsi="宋体" w:cs="宋体" w:hint="eastAsia"/>
                <w:sz w:val="18"/>
                <w:szCs w:val="18"/>
              </w:rPr>
            </w:pPr>
            <w:r>
              <w:rPr>
                <w:rFonts w:ascii="宋体" w:hAnsi="宋体" w:cs="宋体" w:hint="eastAsia"/>
                <w:sz w:val="18"/>
                <w:szCs w:val="18"/>
              </w:rPr>
              <w:t>十七烯酸</w:t>
            </w:r>
          </w:p>
        </w:tc>
        <w:tc>
          <w:tcPr>
            <w:tcW w:w="846" w:type="dxa"/>
            <w:tcBorders>
              <w:left w:val="nil"/>
            </w:tcBorders>
          </w:tcPr>
          <w:p w14:paraId="637EF707" w14:textId="77777777" w:rsidR="00B9588C" w:rsidRDefault="00000000">
            <w:pPr>
              <w:pStyle w:val="afffffffffffc"/>
              <w:ind w:firstLine="360"/>
              <w:rPr>
                <w:rFonts w:hAnsi="宋体" w:cs="宋体" w:hint="eastAsia"/>
                <w:sz w:val="18"/>
                <w:szCs w:val="18"/>
              </w:rPr>
            </w:pPr>
            <w:r>
              <w:rPr>
                <w:rFonts w:hAnsi="宋体" w:cs="宋体" w:hint="eastAsia"/>
                <w:sz w:val="18"/>
                <w:szCs w:val="18"/>
              </w:rPr>
              <w:t>≤</w:t>
            </w:r>
          </w:p>
        </w:tc>
        <w:tc>
          <w:tcPr>
            <w:tcW w:w="4026" w:type="dxa"/>
            <w:tcBorders>
              <w:right w:val="single" w:sz="8" w:space="0" w:color="auto"/>
            </w:tcBorders>
          </w:tcPr>
          <w:p w14:paraId="18D7A355" w14:textId="77777777" w:rsidR="00B9588C" w:rsidRDefault="00000000">
            <w:pPr>
              <w:pStyle w:val="afffffffffffc"/>
              <w:ind w:firstLine="360"/>
              <w:rPr>
                <w:rFonts w:hAnsi="宋体" w:cs="宋体" w:hint="eastAsia"/>
                <w:sz w:val="18"/>
                <w:szCs w:val="18"/>
              </w:rPr>
            </w:pPr>
            <w:r>
              <w:rPr>
                <w:rFonts w:hAnsi="宋体" w:cs="宋体" w:hint="eastAsia"/>
                <w:sz w:val="18"/>
                <w:szCs w:val="18"/>
              </w:rPr>
              <w:t>0.1</w:t>
            </w:r>
          </w:p>
        </w:tc>
      </w:tr>
      <w:tr w:rsidR="00B9588C" w14:paraId="3C06EED5" w14:textId="77777777">
        <w:tc>
          <w:tcPr>
            <w:tcW w:w="1511" w:type="dxa"/>
            <w:vMerge/>
            <w:tcBorders>
              <w:left w:val="single" w:sz="8" w:space="0" w:color="auto"/>
            </w:tcBorders>
          </w:tcPr>
          <w:p w14:paraId="0E8C5DFB" w14:textId="77777777" w:rsidR="00B9588C" w:rsidRDefault="00B9588C">
            <w:pPr>
              <w:pStyle w:val="afffffffffffc"/>
              <w:ind w:firstLine="360"/>
              <w:rPr>
                <w:rFonts w:hAnsi="宋体" w:cs="宋体" w:hint="eastAsia"/>
                <w:sz w:val="18"/>
                <w:szCs w:val="18"/>
              </w:rPr>
            </w:pPr>
          </w:p>
        </w:tc>
        <w:tc>
          <w:tcPr>
            <w:tcW w:w="2373" w:type="dxa"/>
            <w:tcBorders>
              <w:right w:val="nil"/>
            </w:tcBorders>
          </w:tcPr>
          <w:p w14:paraId="39FE17C9" w14:textId="77777777" w:rsidR="00B9588C" w:rsidRDefault="00000000">
            <w:pPr>
              <w:rPr>
                <w:rFonts w:ascii="宋体" w:hAnsi="宋体" w:cs="宋体" w:hint="eastAsia"/>
                <w:sz w:val="18"/>
                <w:szCs w:val="18"/>
              </w:rPr>
            </w:pPr>
            <w:r>
              <w:rPr>
                <w:rFonts w:ascii="宋体" w:hAnsi="宋体" w:cs="宋体" w:hint="eastAsia"/>
                <w:sz w:val="18"/>
                <w:szCs w:val="18"/>
              </w:rPr>
              <w:t>硬脂酸</w:t>
            </w:r>
          </w:p>
        </w:tc>
        <w:tc>
          <w:tcPr>
            <w:tcW w:w="846" w:type="dxa"/>
            <w:tcBorders>
              <w:left w:val="nil"/>
            </w:tcBorders>
          </w:tcPr>
          <w:p w14:paraId="63E35D4C" w14:textId="77777777" w:rsidR="00B9588C" w:rsidRDefault="00B9588C">
            <w:pPr>
              <w:pStyle w:val="afffffffffffc"/>
              <w:ind w:firstLine="360"/>
              <w:rPr>
                <w:rFonts w:hAnsi="宋体" w:cs="宋体" w:hint="eastAsia"/>
                <w:sz w:val="18"/>
                <w:szCs w:val="18"/>
              </w:rPr>
            </w:pPr>
          </w:p>
        </w:tc>
        <w:tc>
          <w:tcPr>
            <w:tcW w:w="4026" w:type="dxa"/>
            <w:tcBorders>
              <w:right w:val="single" w:sz="8" w:space="0" w:color="auto"/>
            </w:tcBorders>
          </w:tcPr>
          <w:p w14:paraId="247F204D" w14:textId="77777777" w:rsidR="00B9588C" w:rsidRDefault="00000000">
            <w:pPr>
              <w:pStyle w:val="afffffffffffc"/>
              <w:ind w:firstLine="360"/>
              <w:rPr>
                <w:rFonts w:hAnsi="宋体" w:cs="宋体" w:hint="eastAsia"/>
                <w:sz w:val="18"/>
                <w:szCs w:val="18"/>
              </w:rPr>
            </w:pPr>
            <w:r>
              <w:rPr>
                <w:rFonts w:hAnsi="宋体" w:cs="宋体" w:hint="eastAsia"/>
                <w:sz w:val="18"/>
                <w:szCs w:val="18"/>
              </w:rPr>
              <w:t>2.3</w:t>
            </w:r>
          </w:p>
        </w:tc>
      </w:tr>
      <w:tr w:rsidR="00B9588C" w14:paraId="3C775887" w14:textId="77777777">
        <w:tc>
          <w:tcPr>
            <w:tcW w:w="1511" w:type="dxa"/>
            <w:vMerge/>
            <w:tcBorders>
              <w:left w:val="single" w:sz="8" w:space="0" w:color="auto"/>
            </w:tcBorders>
          </w:tcPr>
          <w:p w14:paraId="71053871" w14:textId="77777777" w:rsidR="00B9588C" w:rsidRDefault="00B9588C">
            <w:pPr>
              <w:pStyle w:val="afffffffffffc"/>
              <w:ind w:firstLine="360"/>
              <w:rPr>
                <w:rFonts w:hAnsi="宋体" w:cs="宋体" w:hint="eastAsia"/>
                <w:sz w:val="18"/>
                <w:szCs w:val="18"/>
              </w:rPr>
            </w:pPr>
          </w:p>
        </w:tc>
        <w:tc>
          <w:tcPr>
            <w:tcW w:w="2373" w:type="dxa"/>
            <w:tcBorders>
              <w:right w:val="nil"/>
            </w:tcBorders>
          </w:tcPr>
          <w:p w14:paraId="705349CC" w14:textId="77777777" w:rsidR="00B9588C" w:rsidRDefault="00000000">
            <w:pPr>
              <w:rPr>
                <w:rFonts w:ascii="宋体" w:hAnsi="宋体" w:cs="宋体" w:hint="eastAsia"/>
                <w:sz w:val="18"/>
                <w:szCs w:val="18"/>
              </w:rPr>
            </w:pPr>
            <w:r>
              <w:rPr>
                <w:rFonts w:ascii="宋体" w:hAnsi="宋体" w:cs="宋体" w:hint="eastAsia"/>
                <w:sz w:val="18"/>
                <w:szCs w:val="18"/>
              </w:rPr>
              <w:t>油酸</w:t>
            </w:r>
          </w:p>
        </w:tc>
        <w:tc>
          <w:tcPr>
            <w:tcW w:w="846" w:type="dxa"/>
            <w:tcBorders>
              <w:left w:val="nil"/>
            </w:tcBorders>
          </w:tcPr>
          <w:p w14:paraId="464315F7" w14:textId="77777777" w:rsidR="00B9588C" w:rsidRDefault="00B9588C">
            <w:pPr>
              <w:pStyle w:val="afffffffffffc"/>
              <w:ind w:firstLine="360"/>
              <w:rPr>
                <w:rFonts w:hAnsi="宋体" w:cs="宋体" w:hint="eastAsia"/>
                <w:sz w:val="18"/>
                <w:szCs w:val="18"/>
              </w:rPr>
            </w:pPr>
          </w:p>
        </w:tc>
        <w:tc>
          <w:tcPr>
            <w:tcW w:w="4026" w:type="dxa"/>
            <w:tcBorders>
              <w:right w:val="single" w:sz="8" w:space="0" w:color="auto"/>
            </w:tcBorders>
          </w:tcPr>
          <w:p w14:paraId="16AE6C24" w14:textId="77777777" w:rsidR="00B9588C" w:rsidRDefault="00000000">
            <w:pPr>
              <w:pStyle w:val="afffffffffffc"/>
              <w:ind w:firstLine="360"/>
              <w:rPr>
                <w:rFonts w:hAnsi="宋体" w:cs="宋体" w:hint="eastAsia"/>
                <w:sz w:val="18"/>
                <w:szCs w:val="18"/>
              </w:rPr>
            </w:pPr>
            <w:r>
              <w:rPr>
                <w:rFonts w:hAnsi="宋体" w:cs="宋体" w:hint="eastAsia"/>
                <w:sz w:val="18"/>
                <w:szCs w:val="18"/>
              </w:rPr>
              <w:t>14.3~18</w:t>
            </w:r>
          </w:p>
        </w:tc>
      </w:tr>
      <w:tr w:rsidR="00B9588C" w14:paraId="7D9D5E81" w14:textId="77777777">
        <w:tc>
          <w:tcPr>
            <w:tcW w:w="1511" w:type="dxa"/>
            <w:vMerge/>
            <w:tcBorders>
              <w:left w:val="single" w:sz="8" w:space="0" w:color="auto"/>
            </w:tcBorders>
          </w:tcPr>
          <w:p w14:paraId="498BF667" w14:textId="77777777" w:rsidR="00B9588C" w:rsidRDefault="00B9588C">
            <w:pPr>
              <w:pStyle w:val="afffffffffffc"/>
              <w:ind w:firstLine="360"/>
              <w:rPr>
                <w:rFonts w:hAnsi="宋体" w:cs="宋体" w:hint="eastAsia"/>
                <w:sz w:val="18"/>
                <w:szCs w:val="18"/>
              </w:rPr>
            </w:pPr>
          </w:p>
        </w:tc>
        <w:tc>
          <w:tcPr>
            <w:tcW w:w="2373" w:type="dxa"/>
            <w:tcBorders>
              <w:right w:val="nil"/>
            </w:tcBorders>
          </w:tcPr>
          <w:p w14:paraId="1978B293" w14:textId="77777777" w:rsidR="00B9588C" w:rsidRDefault="00000000">
            <w:pPr>
              <w:rPr>
                <w:rFonts w:ascii="宋体" w:hAnsi="宋体" w:cs="宋体" w:hint="eastAsia"/>
                <w:sz w:val="18"/>
                <w:szCs w:val="18"/>
              </w:rPr>
            </w:pPr>
            <w:r>
              <w:rPr>
                <w:rFonts w:ascii="宋体" w:hAnsi="宋体" w:cs="宋体" w:hint="eastAsia"/>
                <w:sz w:val="18"/>
                <w:szCs w:val="18"/>
              </w:rPr>
              <w:t>亚油酸</w:t>
            </w:r>
          </w:p>
        </w:tc>
        <w:tc>
          <w:tcPr>
            <w:tcW w:w="846" w:type="dxa"/>
            <w:tcBorders>
              <w:left w:val="nil"/>
            </w:tcBorders>
          </w:tcPr>
          <w:p w14:paraId="46676D1F" w14:textId="77777777" w:rsidR="00B9588C" w:rsidRDefault="00B9588C">
            <w:pPr>
              <w:pStyle w:val="afffffffffffc"/>
              <w:ind w:firstLine="360"/>
              <w:rPr>
                <w:rFonts w:hAnsi="宋体" w:cs="宋体" w:hint="eastAsia"/>
                <w:sz w:val="18"/>
                <w:szCs w:val="18"/>
              </w:rPr>
            </w:pPr>
          </w:p>
        </w:tc>
        <w:tc>
          <w:tcPr>
            <w:tcW w:w="4026" w:type="dxa"/>
            <w:tcBorders>
              <w:right w:val="single" w:sz="8" w:space="0" w:color="auto"/>
            </w:tcBorders>
          </w:tcPr>
          <w:p w14:paraId="08D20F30" w14:textId="77777777" w:rsidR="00B9588C" w:rsidRDefault="00000000">
            <w:pPr>
              <w:pStyle w:val="afffffffffffc"/>
              <w:ind w:firstLine="360"/>
              <w:rPr>
                <w:rFonts w:hAnsi="宋体" w:cs="宋体" w:hint="eastAsia"/>
                <w:sz w:val="18"/>
                <w:szCs w:val="18"/>
              </w:rPr>
            </w:pPr>
            <w:r>
              <w:rPr>
                <w:rFonts w:hAnsi="宋体" w:cs="宋体" w:hint="eastAsia"/>
                <w:sz w:val="18"/>
                <w:szCs w:val="18"/>
              </w:rPr>
              <w:t>60~68</w:t>
            </w:r>
          </w:p>
        </w:tc>
      </w:tr>
      <w:tr w:rsidR="00B9588C" w14:paraId="4961D0CF" w14:textId="77777777">
        <w:tc>
          <w:tcPr>
            <w:tcW w:w="1511" w:type="dxa"/>
            <w:vMerge/>
            <w:tcBorders>
              <w:left w:val="single" w:sz="8" w:space="0" w:color="auto"/>
            </w:tcBorders>
          </w:tcPr>
          <w:p w14:paraId="193F724D" w14:textId="77777777" w:rsidR="00B9588C" w:rsidRDefault="00B9588C">
            <w:pPr>
              <w:pStyle w:val="afffffffffffc"/>
              <w:ind w:firstLine="360"/>
              <w:rPr>
                <w:rFonts w:hAnsi="宋体" w:cs="宋体" w:hint="eastAsia"/>
                <w:sz w:val="18"/>
                <w:szCs w:val="18"/>
              </w:rPr>
            </w:pPr>
          </w:p>
        </w:tc>
        <w:tc>
          <w:tcPr>
            <w:tcW w:w="2373" w:type="dxa"/>
            <w:tcBorders>
              <w:right w:val="nil"/>
            </w:tcBorders>
          </w:tcPr>
          <w:p w14:paraId="3210BC21" w14:textId="77777777" w:rsidR="00B9588C" w:rsidRDefault="00000000">
            <w:pPr>
              <w:rPr>
                <w:rFonts w:ascii="宋体" w:hAnsi="宋体" w:cs="宋体" w:hint="eastAsia"/>
                <w:sz w:val="18"/>
                <w:szCs w:val="18"/>
              </w:rPr>
            </w:pPr>
            <w:r>
              <w:rPr>
                <w:rFonts w:ascii="宋体" w:hAnsi="宋体" w:cs="宋体" w:hint="eastAsia"/>
                <w:sz w:val="18"/>
                <w:szCs w:val="18"/>
              </w:rPr>
              <w:t>花生酸</w:t>
            </w:r>
          </w:p>
        </w:tc>
        <w:tc>
          <w:tcPr>
            <w:tcW w:w="846" w:type="dxa"/>
            <w:tcBorders>
              <w:left w:val="nil"/>
            </w:tcBorders>
          </w:tcPr>
          <w:p w14:paraId="470E14C1" w14:textId="77777777" w:rsidR="00B9588C" w:rsidRDefault="00B9588C">
            <w:pPr>
              <w:pStyle w:val="afffffffffffc"/>
              <w:ind w:firstLine="360"/>
              <w:rPr>
                <w:rFonts w:hAnsi="宋体" w:cs="宋体" w:hint="eastAsia"/>
                <w:sz w:val="18"/>
                <w:szCs w:val="18"/>
              </w:rPr>
            </w:pPr>
          </w:p>
        </w:tc>
        <w:tc>
          <w:tcPr>
            <w:tcW w:w="4026" w:type="dxa"/>
            <w:tcBorders>
              <w:right w:val="single" w:sz="8" w:space="0" w:color="auto"/>
            </w:tcBorders>
          </w:tcPr>
          <w:p w14:paraId="023F16FE" w14:textId="77777777" w:rsidR="00B9588C" w:rsidRDefault="00000000">
            <w:pPr>
              <w:pStyle w:val="afffffffffffc"/>
              <w:ind w:firstLine="360"/>
              <w:rPr>
                <w:rFonts w:hAnsi="宋体" w:cs="宋体" w:hint="eastAsia"/>
                <w:sz w:val="18"/>
                <w:szCs w:val="18"/>
              </w:rPr>
            </w:pPr>
            <w:r>
              <w:rPr>
                <w:rFonts w:hAnsi="宋体" w:cs="宋体" w:hint="eastAsia"/>
                <w:sz w:val="18"/>
                <w:szCs w:val="18"/>
              </w:rPr>
              <w:t>0.03</w:t>
            </w:r>
          </w:p>
        </w:tc>
      </w:tr>
      <w:tr w:rsidR="00B9588C" w14:paraId="54742133" w14:textId="77777777">
        <w:tc>
          <w:tcPr>
            <w:tcW w:w="1511" w:type="dxa"/>
            <w:vMerge/>
            <w:tcBorders>
              <w:left w:val="single" w:sz="8" w:space="0" w:color="auto"/>
            </w:tcBorders>
          </w:tcPr>
          <w:p w14:paraId="48947A6E" w14:textId="77777777" w:rsidR="00B9588C" w:rsidRDefault="00B9588C">
            <w:pPr>
              <w:pStyle w:val="afffffffffffc"/>
              <w:ind w:firstLine="360"/>
              <w:rPr>
                <w:rFonts w:hAnsi="宋体" w:cs="宋体" w:hint="eastAsia"/>
                <w:sz w:val="18"/>
                <w:szCs w:val="18"/>
              </w:rPr>
            </w:pPr>
          </w:p>
        </w:tc>
        <w:tc>
          <w:tcPr>
            <w:tcW w:w="2373" w:type="dxa"/>
            <w:tcBorders>
              <w:right w:val="nil"/>
            </w:tcBorders>
          </w:tcPr>
          <w:p w14:paraId="0329A7A7" w14:textId="77777777" w:rsidR="00B9588C" w:rsidRDefault="00000000">
            <w:pPr>
              <w:rPr>
                <w:rFonts w:ascii="宋体" w:hAnsi="宋体" w:cs="宋体" w:hint="eastAsia"/>
                <w:sz w:val="18"/>
                <w:szCs w:val="18"/>
              </w:rPr>
            </w:pPr>
            <w:r>
              <w:rPr>
                <w:rFonts w:ascii="宋体" w:hAnsi="宋体" w:cs="宋体" w:hint="eastAsia"/>
                <w:sz w:val="18"/>
                <w:szCs w:val="18"/>
              </w:rPr>
              <w:t>γ-亚麻酸</w:t>
            </w:r>
          </w:p>
        </w:tc>
        <w:tc>
          <w:tcPr>
            <w:tcW w:w="846" w:type="dxa"/>
            <w:tcBorders>
              <w:left w:val="nil"/>
            </w:tcBorders>
          </w:tcPr>
          <w:p w14:paraId="70117567" w14:textId="77777777" w:rsidR="00B9588C" w:rsidRDefault="00B9588C">
            <w:pPr>
              <w:pStyle w:val="afffffffffffc"/>
              <w:ind w:firstLine="360"/>
              <w:rPr>
                <w:rFonts w:hAnsi="宋体" w:cs="宋体" w:hint="eastAsia"/>
                <w:sz w:val="18"/>
                <w:szCs w:val="18"/>
              </w:rPr>
            </w:pPr>
          </w:p>
        </w:tc>
        <w:tc>
          <w:tcPr>
            <w:tcW w:w="4026" w:type="dxa"/>
            <w:tcBorders>
              <w:right w:val="single" w:sz="8" w:space="0" w:color="auto"/>
            </w:tcBorders>
          </w:tcPr>
          <w:p w14:paraId="68D1D20D" w14:textId="77777777" w:rsidR="00B9588C" w:rsidRDefault="00000000">
            <w:pPr>
              <w:pStyle w:val="afffffffffffc"/>
              <w:ind w:firstLine="360"/>
              <w:rPr>
                <w:rFonts w:hAnsi="宋体" w:cs="宋体" w:hint="eastAsia"/>
                <w:sz w:val="18"/>
                <w:szCs w:val="18"/>
              </w:rPr>
            </w:pPr>
            <w:r>
              <w:rPr>
                <w:rFonts w:hAnsi="宋体" w:cs="宋体" w:hint="eastAsia"/>
                <w:sz w:val="18"/>
                <w:szCs w:val="18"/>
              </w:rPr>
              <w:t>12~14</w:t>
            </w:r>
          </w:p>
        </w:tc>
      </w:tr>
      <w:tr w:rsidR="00B9588C" w14:paraId="5BFFB508" w14:textId="77777777">
        <w:tc>
          <w:tcPr>
            <w:tcW w:w="1511" w:type="dxa"/>
            <w:vMerge/>
            <w:tcBorders>
              <w:left w:val="single" w:sz="8" w:space="0" w:color="auto"/>
            </w:tcBorders>
          </w:tcPr>
          <w:p w14:paraId="062A91A0" w14:textId="77777777" w:rsidR="00B9588C" w:rsidRDefault="00B9588C">
            <w:pPr>
              <w:pStyle w:val="afffffffffffc"/>
              <w:ind w:firstLine="360"/>
              <w:rPr>
                <w:rFonts w:hAnsi="宋体" w:cs="宋体" w:hint="eastAsia"/>
                <w:sz w:val="18"/>
                <w:szCs w:val="18"/>
              </w:rPr>
            </w:pPr>
          </w:p>
        </w:tc>
        <w:tc>
          <w:tcPr>
            <w:tcW w:w="2373" w:type="dxa"/>
            <w:tcBorders>
              <w:right w:val="nil"/>
            </w:tcBorders>
          </w:tcPr>
          <w:p w14:paraId="2A21506A" w14:textId="77777777" w:rsidR="00B9588C" w:rsidRDefault="00000000">
            <w:pPr>
              <w:rPr>
                <w:rFonts w:ascii="宋体" w:hAnsi="宋体" w:cs="宋体" w:hint="eastAsia"/>
                <w:sz w:val="18"/>
                <w:szCs w:val="18"/>
              </w:rPr>
            </w:pPr>
            <w:r>
              <w:rPr>
                <w:rFonts w:ascii="宋体" w:hAnsi="宋体" w:cs="宋体" w:hint="eastAsia"/>
                <w:sz w:val="18"/>
                <w:szCs w:val="18"/>
              </w:rPr>
              <w:t>花生油酸</w:t>
            </w:r>
          </w:p>
        </w:tc>
        <w:tc>
          <w:tcPr>
            <w:tcW w:w="846" w:type="dxa"/>
            <w:tcBorders>
              <w:left w:val="nil"/>
            </w:tcBorders>
          </w:tcPr>
          <w:p w14:paraId="5B16A934" w14:textId="77777777" w:rsidR="00B9588C" w:rsidRDefault="00B9588C">
            <w:pPr>
              <w:pStyle w:val="afffffffffffc"/>
              <w:ind w:firstLine="360"/>
              <w:rPr>
                <w:rFonts w:hAnsi="宋体" w:cs="宋体" w:hint="eastAsia"/>
                <w:sz w:val="18"/>
                <w:szCs w:val="18"/>
              </w:rPr>
            </w:pPr>
          </w:p>
        </w:tc>
        <w:tc>
          <w:tcPr>
            <w:tcW w:w="4026" w:type="dxa"/>
            <w:tcBorders>
              <w:right w:val="single" w:sz="8" w:space="0" w:color="auto"/>
            </w:tcBorders>
          </w:tcPr>
          <w:p w14:paraId="0F6620A9" w14:textId="77777777" w:rsidR="00B9588C" w:rsidRDefault="00000000">
            <w:pPr>
              <w:pStyle w:val="afffffffffffc"/>
              <w:ind w:firstLine="360"/>
              <w:rPr>
                <w:rFonts w:hAnsi="宋体" w:cs="宋体" w:hint="eastAsia"/>
                <w:sz w:val="18"/>
                <w:szCs w:val="18"/>
              </w:rPr>
            </w:pPr>
            <w:r>
              <w:rPr>
                <w:rFonts w:hAnsi="宋体" w:cs="宋体" w:hint="eastAsia"/>
                <w:sz w:val="18"/>
                <w:szCs w:val="18"/>
              </w:rPr>
              <w:t>0.12</w:t>
            </w:r>
          </w:p>
        </w:tc>
      </w:tr>
      <w:tr w:rsidR="00B9588C" w14:paraId="22336E8E" w14:textId="77777777">
        <w:tc>
          <w:tcPr>
            <w:tcW w:w="1511" w:type="dxa"/>
            <w:vMerge/>
            <w:tcBorders>
              <w:left w:val="single" w:sz="8" w:space="0" w:color="auto"/>
            </w:tcBorders>
          </w:tcPr>
          <w:p w14:paraId="7BD0D23D" w14:textId="77777777" w:rsidR="00B9588C" w:rsidRDefault="00B9588C">
            <w:pPr>
              <w:pStyle w:val="afffffffffffc"/>
              <w:ind w:firstLine="360"/>
              <w:rPr>
                <w:rFonts w:hAnsi="宋体" w:cs="宋体" w:hint="eastAsia"/>
                <w:sz w:val="18"/>
                <w:szCs w:val="18"/>
              </w:rPr>
            </w:pPr>
          </w:p>
        </w:tc>
        <w:tc>
          <w:tcPr>
            <w:tcW w:w="2373" w:type="dxa"/>
            <w:tcBorders>
              <w:right w:val="nil"/>
            </w:tcBorders>
          </w:tcPr>
          <w:p w14:paraId="151E624D" w14:textId="77777777" w:rsidR="00B9588C" w:rsidRDefault="00000000">
            <w:pPr>
              <w:rPr>
                <w:rFonts w:ascii="宋体" w:hAnsi="宋体" w:cs="宋体" w:hint="eastAsia"/>
                <w:sz w:val="18"/>
                <w:szCs w:val="18"/>
              </w:rPr>
            </w:pPr>
            <w:r>
              <w:rPr>
                <w:rFonts w:ascii="宋体" w:hAnsi="宋体" w:cs="宋体" w:hint="eastAsia"/>
                <w:sz w:val="18"/>
                <w:szCs w:val="18"/>
              </w:rPr>
              <w:t>二十一碳酸</w:t>
            </w:r>
          </w:p>
        </w:tc>
        <w:tc>
          <w:tcPr>
            <w:tcW w:w="846" w:type="dxa"/>
            <w:tcBorders>
              <w:left w:val="nil"/>
            </w:tcBorders>
          </w:tcPr>
          <w:p w14:paraId="49ADEC6E" w14:textId="77777777" w:rsidR="00B9588C" w:rsidRDefault="00000000">
            <w:pPr>
              <w:pStyle w:val="afffffffffffc"/>
              <w:ind w:firstLine="360"/>
              <w:rPr>
                <w:rFonts w:hAnsi="宋体" w:cs="宋体" w:hint="eastAsia"/>
                <w:sz w:val="18"/>
                <w:szCs w:val="18"/>
              </w:rPr>
            </w:pPr>
            <w:r>
              <w:rPr>
                <w:rFonts w:hAnsi="宋体" w:cs="宋体" w:hint="eastAsia"/>
                <w:sz w:val="18"/>
                <w:szCs w:val="18"/>
              </w:rPr>
              <w:t>≤</w:t>
            </w:r>
          </w:p>
        </w:tc>
        <w:tc>
          <w:tcPr>
            <w:tcW w:w="4026" w:type="dxa"/>
            <w:tcBorders>
              <w:right w:val="single" w:sz="8" w:space="0" w:color="auto"/>
            </w:tcBorders>
          </w:tcPr>
          <w:p w14:paraId="3054043D" w14:textId="77777777" w:rsidR="00B9588C" w:rsidRDefault="00000000">
            <w:pPr>
              <w:pStyle w:val="afffffffffffc"/>
              <w:ind w:firstLine="360"/>
              <w:rPr>
                <w:rFonts w:hAnsi="宋体" w:cs="宋体" w:hint="eastAsia"/>
                <w:sz w:val="18"/>
                <w:szCs w:val="18"/>
              </w:rPr>
            </w:pPr>
            <w:r>
              <w:rPr>
                <w:rFonts w:hAnsi="宋体" w:cs="宋体" w:hint="eastAsia"/>
                <w:sz w:val="18"/>
                <w:szCs w:val="18"/>
              </w:rPr>
              <w:t>0.3</w:t>
            </w:r>
          </w:p>
        </w:tc>
      </w:tr>
      <w:tr w:rsidR="00B9588C" w14:paraId="4854794F" w14:textId="77777777">
        <w:tc>
          <w:tcPr>
            <w:tcW w:w="1511" w:type="dxa"/>
            <w:vMerge/>
            <w:tcBorders>
              <w:left w:val="single" w:sz="8" w:space="0" w:color="auto"/>
              <w:bottom w:val="single" w:sz="8" w:space="0" w:color="auto"/>
            </w:tcBorders>
          </w:tcPr>
          <w:p w14:paraId="2A25019F" w14:textId="77777777" w:rsidR="00B9588C" w:rsidRDefault="00B9588C">
            <w:pPr>
              <w:pStyle w:val="afffffffffffc"/>
              <w:ind w:firstLine="360"/>
              <w:rPr>
                <w:rFonts w:hAnsi="宋体" w:cs="宋体" w:hint="eastAsia"/>
                <w:sz w:val="18"/>
                <w:szCs w:val="18"/>
              </w:rPr>
            </w:pPr>
          </w:p>
        </w:tc>
        <w:tc>
          <w:tcPr>
            <w:tcW w:w="2373" w:type="dxa"/>
            <w:tcBorders>
              <w:bottom w:val="single" w:sz="8" w:space="0" w:color="auto"/>
              <w:right w:val="nil"/>
            </w:tcBorders>
          </w:tcPr>
          <w:p w14:paraId="68BC07E7" w14:textId="77777777" w:rsidR="00B9588C" w:rsidRDefault="00000000">
            <w:pPr>
              <w:rPr>
                <w:rFonts w:ascii="宋体" w:hAnsi="宋体" w:cs="宋体" w:hint="eastAsia"/>
                <w:sz w:val="18"/>
                <w:szCs w:val="18"/>
              </w:rPr>
            </w:pPr>
            <w:r>
              <w:rPr>
                <w:rFonts w:ascii="宋体" w:hAnsi="宋体" w:cs="宋体" w:hint="eastAsia"/>
                <w:sz w:val="18"/>
                <w:szCs w:val="18"/>
              </w:rPr>
              <w:t>二十碳二烯酸</w:t>
            </w:r>
          </w:p>
        </w:tc>
        <w:tc>
          <w:tcPr>
            <w:tcW w:w="846" w:type="dxa"/>
            <w:tcBorders>
              <w:left w:val="nil"/>
              <w:bottom w:val="single" w:sz="8" w:space="0" w:color="auto"/>
            </w:tcBorders>
          </w:tcPr>
          <w:p w14:paraId="10880C47" w14:textId="77777777" w:rsidR="00B9588C" w:rsidRDefault="00000000">
            <w:pPr>
              <w:pStyle w:val="afffffffffffc"/>
              <w:ind w:firstLine="360"/>
              <w:rPr>
                <w:rFonts w:hAnsi="宋体" w:cs="宋体" w:hint="eastAsia"/>
                <w:sz w:val="18"/>
                <w:szCs w:val="18"/>
              </w:rPr>
            </w:pPr>
            <w:r>
              <w:rPr>
                <w:rFonts w:hAnsi="宋体" w:cs="宋体" w:hint="eastAsia"/>
                <w:sz w:val="18"/>
                <w:szCs w:val="18"/>
              </w:rPr>
              <w:t>≤</w:t>
            </w:r>
          </w:p>
        </w:tc>
        <w:tc>
          <w:tcPr>
            <w:tcW w:w="4026" w:type="dxa"/>
            <w:tcBorders>
              <w:bottom w:val="single" w:sz="8" w:space="0" w:color="auto"/>
              <w:right w:val="single" w:sz="8" w:space="0" w:color="auto"/>
            </w:tcBorders>
          </w:tcPr>
          <w:p w14:paraId="4E4BADB9" w14:textId="77777777" w:rsidR="00B9588C" w:rsidRDefault="00000000">
            <w:pPr>
              <w:pStyle w:val="afffffffffffc"/>
              <w:ind w:firstLine="360"/>
              <w:rPr>
                <w:rFonts w:hAnsi="宋体" w:cs="宋体" w:hint="eastAsia"/>
                <w:sz w:val="18"/>
                <w:szCs w:val="18"/>
              </w:rPr>
            </w:pPr>
            <w:r>
              <w:rPr>
                <w:rFonts w:hAnsi="宋体" w:cs="宋体" w:hint="eastAsia"/>
                <w:sz w:val="18"/>
                <w:szCs w:val="18"/>
              </w:rPr>
              <w:t>0.3</w:t>
            </w:r>
          </w:p>
        </w:tc>
      </w:tr>
    </w:tbl>
    <w:p w14:paraId="6BBEA323" w14:textId="77777777" w:rsidR="00B9588C" w:rsidRDefault="00000000">
      <w:pPr>
        <w:pStyle w:val="af2"/>
        <w:numPr>
          <w:ilvl w:val="0"/>
          <w:numId w:val="0"/>
        </w:numPr>
        <w:spacing w:beforeLines="0" w:before="0" w:afterLines="0" w:after="0"/>
      </w:pPr>
      <w:r>
        <w:rPr>
          <w:rFonts w:hint="eastAsia"/>
        </w:rPr>
        <w:t>4.2.2 感官要求</w:t>
      </w:r>
    </w:p>
    <w:p w14:paraId="0B8574F2" w14:textId="77777777" w:rsidR="00B9588C" w:rsidRDefault="00000000">
      <w:pPr>
        <w:pStyle w:val="afffffffffffd"/>
        <w:tabs>
          <w:tab w:val="left" w:pos="944"/>
        </w:tabs>
        <w:spacing w:line="240" w:lineRule="auto"/>
        <w:ind w:left="0" w:firstLineChars="200" w:firstLine="420"/>
        <w:rPr>
          <w:rFonts w:ascii="宋体" w:hAnsi="Times New Roman"/>
          <w:szCs w:val="22"/>
        </w:rPr>
      </w:pPr>
      <w:r>
        <w:rPr>
          <w:rFonts w:ascii="宋体" w:hAnsi="Times New Roman" w:hint="eastAsia"/>
          <w:szCs w:val="22"/>
        </w:rPr>
        <w:t>应符合表2的感官要求。</w:t>
      </w:r>
    </w:p>
    <w:p w14:paraId="19E42BE0" w14:textId="77777777" w:rsidR="00B9588C" w:rsidRDefault="00000000">
      <w:pPr>
        <w:pStyle w:val="afffb"/>
        <w:tabs>
          <w:tab w:val="left" w:pos="575"/>
        </w:tabs>
        <w:spacing w:beforeLines="50" w:before="120" w:afterLines="50" w:line="240" w:lineRule="auto"/>
        <w:jc w:val="center"/>
        <w:rPr>
          <w:rFonts w:ascii="黑体" w:eastAsia="黑体" w:hAnsi="黑体" w:cs="黑体" w:hint="eastAsia"/>
          <w:szCs w:val="22"/>
        </w:rPr>
      </w:pPr>
      <w:r>
        <w:rPr>
          <w:rFonts w:ascii="黑体" w:eastAsia="黑体" w:hAnsi="黑体" w:cs="黑体" w:hint="eastAsia"/>
          <w:szCs w:val="22"/>
        </w:rPr>
        <w:t>表 2</w:t>
      </w:r>
      <w:r>
        <w:rPr>
          <w:rFonts w:ascii="黑体" w:eastAsia="黑体" w:hAnsi="黑体" w:cs="黑体" w:hint="eastAsia"/>
          <w:szCs w:val="22"/>
        </w:rPr>
        <w:tab/>
        <w:t>核桃油感官要求</w:t>
      </w:r>
    </w:p>
    <w:tbl>
      <w:tblPr>
        <w:tblStyle w:val="affff9"/>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116"/>
        <w:gridCol w:w="902"/>
        <w:gridCol w:w="1547"/>
        <w:gridCol w:w="1547"/>
        <w:gridCol w:w="2808"/>
      </w:tblGrid>
      <w:tr w:rsidR="00B9588C" w14:paraId="3B4CFC85" w14:textId="77777777">
        <w:trPr>
          <w:jc w:val="center"/>
        </w:trPr>
        <w:tc>
          <w:tcPr>
            <w:tcW w:w="1116" w:type="dxa"/>
            <w:vMerge w:val="restart"/>
            <w:vAlign w:val="center"/>
          </w:tcPr>
          <w:p w14:paraId="6174008C"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项目</w:t>
            </w:r>
          </w:p>
        </w:tc>
        <w:tc>
          <w:tcPr>
            <w:tcW w:w="3996" w:type="dxa"/>
            <w:gridSpan w:val="3"/>
            <w:vAlign w:val="center"/>
          </w:tcPr>
          <w:p w14:paraId="3A45E256"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要求</w:t>
            </w:r>
          </w:p>
        </w:tc>
        <w:tc>
          <w:tcPr>
            <w:tcW w:w="2808" w:type="dxa"/>
            <w:vMerge w:val="restart"/>
            <w:vAlign w:val="center"/>
          </w:tcPr>
          <w:p w14:paraId="2608D12A"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检验方法</w:t>
            </w:r>
          </w:p>
        </w:tc>
      </w:tr>
      <w:tr w:rsidR="00B9588C" w14:paraId="70B2F033" w14:textId="77777777">
        <w:trPr>
          <w:jc w:val="center"/>
        </w:trPr>
        <w:tc>
          <w:tcPr>
            <w:tcW w:w="1116" w:type="dxa"/>
            <w:vMerge/>
            <w:vAlign w:val="center"/>
          </w:tcPr>
          <w:p w14:paraId="13804001" w14:textId="77777777" w:rsidR="00B9588C" w:rsidRDefault="00B9588C">
            <w:pPr>
              <w:pStyle w:val="afffb"/>
              <w:tabs>
                <w:tab w:val="left" w:pos="575"/>
              </w:tabs>
              <w:spacing w:after="0" w:line="240" w:lineRule="auto"/>
              <w:jc w:val="left"/>
              <w:rPr>
                <w:rFonts w:ascii="宋体" w:hAnsi="宋体" w:cs="宋体" w:hint="eastAsia"/>
                <w:sz w:val="18"/>
                <w:szCs w:val="18"/>
              </w:rPr>
            </w:pPr>
          </w:p>
        </w:tc>
        <w:tc>
          <w:tcPr>
            <w:tcW w:w="902" w:type="dxa"/>
            <w:vAlign w:val="center"/>
          </w:tcPr>
          <w:p w14:paraId="3A2416FE" w14:textId="77777777" w:rsidR="00B9588C" w:rsidRDefault="00000000">
            <w:pPr>
              <w:pStyle w:val="afffb"/>
              <w:tabs>
                <w:tab w:val="left" w:pos="575"/>
              </w:tabs>
              <w:spacing w:after="0" w:line="240" w:lineRule="auto"/>
              <w:jc w:val="center"/>
              <w:rPr>
                <w:rFonts w:ascii="宋体" w:hAnsi="宋体" w:cs="宋体" w:hint="eastAsia"/>
                <w:sz w:val="18"/>
                <w:szCs w:val="18"/>
              </w:rPr>
            </w:pPr>
            <w:r>
              <w:rPr>
                <w:rFonts w:ascii="宋体" w:hAnsi="宋体" w:cs="宋体" w:hint="eastAsia"/>
                <w:sz w:val="18"/>
                <w:szCs w:val="18"/>
              </w:rPr>
              <w:t>特级</w:t>
            </w:r>
          </w:p>
        </w:tc>
        <w:tc>
          <w:tcPr>
            <w:tcW w:w="1547" w:type="dxa"/>
            <w:vAlign w:val="center"/>
          </w:tcPr>
          <w:p w14:paraId="1592E3B2" w14:textId="77777777" w:rsidR="00B9588C" w:rsidRDefault="00000000">
            <w:pPr>
              <w:pStyle w:val="afffb"/>
              <w:tabs>
                <w:tab w:val="left" w:pos="575"/>
              </w:tabs>
              <w:spacing w:after="0" w:line="240" w:lineRule="auto"/>
              <w:jc w:val="center"/>
              <w:rPr>
                <w:rFonts w:ascii="宋体" w:hAnsi="宋体" w:cs="宋体" w:hint="eastAsia"/>
                <w:sz w:val="18"/>
                <w:szCs w:val="18"/>
              </w:rPr>
            </w:pPr>
            <w:r>
              <w:rPr>
                <w:rFonts w:ascii="宋体" w:hAnsi="宋体" w:cs="宋体" w:hint="eastAsia"/>
                <w:sz w:val="18"/>
                <w:szCs w:val="18"/>
              </w:rPr>
              <w:t>一级</w:t>
            </w:r>
          </w:p>
        </w:tc>
        <w:tc>
          <w:tcPr>
            <w:tcW w:w="1547" w:type="dxa"/>
            <w:vAlign w:val="center"/>
          </w:tcPr>
          <w:p w14:paraId="3F35D9D6" w14:textId="77777777" w:rsidR="00B9588C" w:rsidRDefault="00000000">
            <w:pPr>
              <w:pStyle w:val="afffb"/>
              <w:tabs>
                <w:tab w:val="left" w:pos="575"/>
              </w:tabs>
              <w:spacing w:after="0" w:line="240" w:lineRule="auto"/>
              <w:jc w:val="center"/>
              <w:rPr>
                <w:rFonts w:ascii="宋体" w:hAnsi="宋体" w:cs="宋体" w:hint="eastAsia"/>
                <w:sz w:val="18"/>
                <w:szCs w:val="18"/>
              </w:rPr>
            </w:pPr>
            <w:r>
              <w:rPr>
                <w:rFonts w:ascii="宋体" w:hAnsi="宋体" w:cs="宋体" w:hint="eastAsia"/>
                <w:sz w:val="18"/>
                <w:szCs w:val="18"/>
              </w:rPr>
              <w:t>二级</w:t>
            </w:r>
          </w:p>
        </w:tc>
        <w:tc>
          <w:tcPr>
            <w:tcW w:w="2808" w:type="dxa"/>
            <w:vMerge/>
            <w:vAlign w:val="center"/>
          </w:tcPr>
          <w:p w14:paraId="0FF2CD19" w14:textId="77777777" w:rsidR="00B9588C" w:rsidRDefault="00B9588C">
            <w:pPr>
              <w:pStyle w:val="afffb"/>
              <w:tabs>
                <w:tab w:val="left" w:pos="575"/>
              </w:tabs>
              <w:spacing w:after="0" w:line="240" w:lineRule="auto"/>
              <w:jc w:val="center"/>
              <w:rPr>
                <w:rFonts w:ascii="宋体" w:hAnsi="Times New Roman"/>
                <w:sz w:val="18"/>
                <w:szCs w:val="18"/>
              </w:rPr>
            </w:pPr>
          </w:p>
        </w:tc>
      </w:tr>
      <w:tr w:rsidR="00B9588C" w14:paraId="3104A2A9" w14:textId="77777777">
        <w:trPr>
          <w:jc w:val="center"/>
        </w:trPr>
        <w:tc>
          <w:tcPr>
            <w:tcW w:w="1116" w:type="dxa"/>
            <w:vAlign w:val="center"/>
          </w:tcPr>
          <w:p w14:paraId="1BB5D69B" w14:textId="77777777" w:rsidR="00B9588C" w:rsidRDefault="00000000">
            <w:pPr>
              <w:pStyle w:val="afffb"/>
              <w:tabs>
                <w:tab w:val="left" w:pos="575"/>
              </w:tabs>
              <w:spacing w:after="0" w:line="240" w:lineRule="auto"/>
              <w:jc w:val="left"/>
              <w:rPr>
                <w:rFonts w:ascii="宋体" w:hAnsi="Times New Roman"/>
                <w:sz w:val="18"/>
                <w:szCs w:val="18"/>
              </w:rPr>
            </w:pPr>
            <w:r>
              <w:rPr>
                <w:rFonts w:ascii="宋体" w:hAnsi="宋体" w:cs="宋体" w:hint="eastAsia"/>
                <w:sz w:val="18"/>
                <w:szCs w:val="18"/>
              </w:rPr>
              <w:t>色泽</w:t>
            </w:r>
          </w:p>
        </w:tc>
        <w:tc>
          <w:tcPr>
            <w:tcW w:w="902" w:type="dxa"/>
            <w:vAlign w:val="center"/>
          </w:tcPr>
          <w:p w14:paraId="29F6B860"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宋体" w:cs="宋体" w:hint="eastAsia"/>
                <w:sz w:val="18"/>
                <w:szCs w:val="18"/>
              </w:rPr>
              <w:t>淡黄色</w:t>
            </w:r>
          </w:p>
        </w:tc>
        <w:tc>
          <w:tcPr>
            <w:tcW w:w="1547" w:type="dxa"/>
            <w:vAlign w:val="center"/>
          </w:tcPr>
          <w:p w14:paraId="790BF9F6" w14:textId="77777777" w:rsidR="00B9588C" w:rsidRDefault="00000000">
            <w:pPr>
              <w:pStyle w:val="afffb"/>
              <w:tabs>
                <w:tab w:val="left" w:pos="575"/>
              </w:tabs>
              <w:spacing w:after="0" w:line="240" w:lineRule="auto"/>
              <w:jc w:val="center"/>
              <w:rPr>
                <w:rFonts w:ascii="宋体" w:hAnsi="宋体" w:cs="宋体" w:hint="eastAsia"/>
                <w:sz w:val="18"/>
                <w:szCs w:val="18"/>
              </w:rPr>
            </w:pPr>
            <w:r>
              <w:rPr>
                <w:rFonts w:ascii="宋体" w:hAnsi="宋体" w:cs="宋体" w:hint="eastAsia"/>
                <w:sz w:val="18"/>
                <w:szCs w:val="18"/>
              </w:rPr>
              <w:t>浅黄色至黄色</w:t>
            </w:r>
          </w:p>
        </w:tc>
        <w:tc>
          <w:tcPr>
            <w:tcW w:w="1547" w:type="dxa"/>
            <w:vAlign w:val="center"/>
          </w:tcPr>
          <w:p w14:paraId="5B815052" w14:textId="77777777" w:rsidR="00B9588C" w:rsidRDefault="00000000">
            <w:pPr>
              <w:pStyle w:val="afffb"/>
              <w:tabs>
                <w:tab w:val="left" w:pos="575"/>
              </w:tabs>
              <w:spacing w:after="0" w:line="240" w:lineRule="auto"/>
              <w:jc w:val="center"/>
              <w:rPr>
                <w:rFonts w:ascii="宋体" w:hAnsi="宋体" w:cs="宋体" w:hint="eastAsia"/>
                <w:sz w:val="18"/>
                <w:szCs w:val="18"/>
              </w:rPr>
            </w:pPr>
            <w:r>
              <w:rPr>
                <w:rFonts w:ascii="宋体" w:hAnsi="宋体" w:cs="宋体" w:hint="eastAsia"/>
                <w:sz w:val="18"/>
                <w:szCs w:val="18"/>
              </w:rPr>
              <w:t>黄色至棕黄色</w:t>
            </w:r>
          </w:p>
        </w:tc>
        <w:tc>
          <w:tcPr>
            <w:tcW w:w="2808" w:type="dxa"/>
            <w:vAlign w:val="center"/>
          </w:tcPr>
          <w:p w14:paraId="0AF340AB"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宋体" w:cs="宋体" w:hint="eastAsia"/>
                <w:sz w:val="18"/>
                <w:szCs w:val="18"/>
              </w:rPr>
              <w:t>GB/T 5009.37</w:t>
            </w:r>
          </w:p>
        </w:tc>
      </w:tr>
      <w:tr w:rsidR="00B9588C" w14:paraId="485C76C7" w14:textId="77777777">
        <w:trPr>
          <w:jc w:val="center"/>
        </w:trPr>
        <w:tc>
          <w:tcPr>
            <w:tcW w:w="1116" w:type="dxa"/>
            <w:vAlign w:val="center"/>
          </w:tcPr>
          <w:p w14:paraId="19E0EC43" w14:textId="77777777" w:rsidR="00B9588C" w:rsidRDefault="00000000">
            <w:pPr>
              <w:pStyle w:val="afffb"/>
              <w:tabs>
                <w:tab w:val="left" w:pos="575"/>
              </w:tabs>
              <w:spacing w:after="0" w:line="240" w:lineRule="auto"/>
              <w:jc w:val="left"/>
              <w:rPr>
                <w:rFonts w:ascii="宋体" w:hAnsi="Times New Roman"/>
                <w:sz w:val="18"/>
                <w:szCs w:val="18"/>
              </w:rPr>
            </w:pPr>
            <w:r>
              <w:rPr>
                <w:rFonts w:ascii="宋体" w:hAnsi="宋体" w:cs="宋体" w:hint="eastAsia"/>
                <w:sz w:val="18"/>
                <w:szCs w:val="18"/>
              </w:rPr>
              <w:t>滋味、气味</w:t>
            </w:r>
          </w:p>
        </w:tc>
        <w:tc>
          <w:tcPr>
            <w:tcW w:w="3996" w:type="dxa"/>
            <w:gridSpan w:val="3"/>
            <w:vAlign w:val="center"/>
          </w:tcPr>
          <w:p w14:paraId="64D48906"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宋体" w:cs="宋体" w:hint="eastAsia"/>
                <w:sz w:val="18"/>
                <w:szCs w:val="18"/>
              </w:rPr>
              <w:t>具有本品特有的气味和滋味，无异味</w:t>
            </w:r>
          </w:p>
        </w:tc>
        <w:tc>
          <w:tcPr>
            <w:tcW w:w="2808" w:type="dxa"/>
          </w:tcPr>
          <w:p w14:paraId="48999E58"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GB/T 5525</w:t>
            </w:r>
          </w:p>
        </w:tc>
      </w:tr>
      <w:tr w:rsidR="00B9588C" w14:paraId="16961D17" w14:textId="77777777">
        <w:trPr>
          <w:jc w:val="center"/>
        </w:trPr>
        <w:tc>
          <w:tcPr>
            <w:tcW w:w="1116" w:type="dxa"/>
            <w:vAlign w:val="center"/>
          </w:tcPr>
          <w:p w14:paraId="1E457DD9" w14:textId="77777777" w:rsidR="00B9588C" w:rsidRDefault="00000000">
            <w:pPr>
              <w:pStyle w:val="afffb"/>
              <w:tabs>
                <w:tab w:val="left" w:pos="575"/>
              </w:tabs>
              <w:spacing w:after="0" w:line="240" w:lineRule="auto"/>
              <w:jc w:val="left"/>
              <w:rPr>
                <w:rFonts w:ascii="宋体" w:hAnsi="Times New Roman"/>
                <w:sz w:val="18"/>
                <w:szCs w:val="18"/>
              </w:rPr>
            </w:pPr>
            <w:r>
              <w:rPr>
                <w:rFonts w:ascii="宋体" w:hAnsi="宋体" w:cs="宋体" w:hint="eastAsia"/>
                <w:sz w:val="18"/>
                <w:szCs w:val="18"/>
              </w:rPr>
              <w:t>组织形态</w:t>
            </w:r>
          </w:p>
        </w:tc>
        <w:tc>
          <w:tcPr>
            <w:tcW w:w="3996" w:type="dxa"/>
            <w:gridSpan w:val="3"/>
            <w:vAlign w:val="center"/>
          </w:tcPr>
          <w:p w14:paraId="6AF9A13B"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具有产品应有状态，无正常视力可见的外来异物</w:t>
            </w:r>
          </w:p>
        </w:tc>
        <w:tc>
          <w:tcPr>
            <w:tcW w:w="2808" w:type="dxa"/>
          </w:tcPr>
          <w:p w14:paraId="05AB4581"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取适量试样置于50mL烧杯，在自然光下观察</w:t>
            </w:r>
          </w:p>
        </w:tc>
      </w:tr>
      <w:tr w:rsidR="00B9588C" w14:paraId="3EDB102D" w14:textId="77777777">
        <w:trPr>
          <w:jc w:val="center"/>
        </w:trPr>
        <w:tc>
          <w:tcPr>
            <w:tcW w:w="1116" w:type="dxa"/>
            <w:vAlign w:val="center"/>
          </w:tcPr>
          <w:p w14:paraId="17E6A9D0" w14:textId="77777777" w:rsidR="00B9588C" w:rsidRDefault="00000000">
            <w:pPr>
              <w:pStyle w:val="afffb"/>
              <w:tabs>
                <w:tab w:val="left" w:pos="575"/>
              </w:tabs>
              <w:spacing w:after="0" w:line="240" w:lineRule="auto"/>
              <w:jc w:val="left"/>
              <w:rPr>
                <w:rFonts w:ascii="宋体" w:hAnsi="Times New Roman"/>
                <w:sz w:val="18"/>
                <w:szCs w:val="18"/>
              </w:rPr>
            </w:pPr>
            <w:r>
              <w:rPr>
                <w:rFonts w:ascii="宋体" w:hAnsi="宋体" w:cs="宋体" w:hint="eastAsia"/>
                <w:sz w:val="18"/>
                <w:szCs w:val="18"/>
              </w:rPr>
              <w:t>杂质</w:t>
            </w:r>
          </w:p>
        </w:tc>
        <w:tc>
          <w:tcPr>
            <w:tcW w:w="3996" w:type="dxa"/>
            <w:gridSpan w:val="3"/>
            <w:vAlign w:val="center"/>
          </w:tcPr>
          <w:p w14:paraId="070D5BB8"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宋体" w:cs="宋体" w:hint="eastAsia"/>
                <w:sz w:val="18"/>
                <w:szCs w:val="18"/>
              </w:rPr>
              <w:t>无肉眼可见的外来杂质</w:t>
            </w:r>
          </w:p>
        </w:tc>
        <w:tc>
          <w:tcPr>
            <w:tcW w:w="2808" w:type="dxa"/>
          </w:tcPr>
          <w:p w14:paraId="26845C71"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GB/T 5525</w:t>
            </w:r>
          </w:p>
        </w:tc>
      </w:tr>
    </w:tbl>
    <w:p w14:paraId="75085FDE" w14:textId="77777777" w:rsidR="00B9588C" w:rsidRDefault="00000000">
      <w:pPr>
        <w:pStyle w:val="af2"/>
        <w:numPr>
          <w:ilvl w:val="0"/>
          <w:numId w:val="0"/>
        </w:numPr>
        <w:spacing w:beforeLines="0" w:before="0" w:afterLines="0" w:after="0"/>
      </w:pPr>
      <w:r>
        <w:t>4.</w:t>
      </w:r>
      <w:r>
        <w:rPr>
          <w:rFonts w:hint="eastAsia"/>
        </w:rPr>
        <w:t>2</w:t>
      </w:r>
      <w:r>
        <w:t>.</w:t>
      </w:r>
      <w:r>
        <w:rPr>
          <w:rFonts w:hint="eastAsia"/>
        </w:rPr>
        <w:t>3</w:t>
      </w:r>
      <w:r>
        <w:t>理化指标</w:t>
      </w:r>
    </w:p>
    <w:p w14:paraId="5D52B977" w14:textId="77777777" w:rsidR="00B9588C" w:rsidRDefault="00000000">
      <w:pPr>
        <w:pStyle w:val="afffffffffffd"/>
        <w:tabs>
          <w:tab w:val="left" w:pos="944"/>
        </w:tabs>
        <w:spacing w:line="240" w:lineRule="auto"/>
        <w:ind w:left="0" w:firstLineChars="200" w:firstLine="420"/>
        <w:rPr>
          <w:rFonts w:ascii="宋体" w:hAnsi="Times New Roman"/>
          <w:szCs w:val="22"/>
        </w:rPr>
      </w:pPr>
      <w:r>
        <w:rPr>
          <w:rFonts w:ascii="宋体" w:hAnsi="Times New Roman" w:hint="eastAsia"/>
          <w:szCs w:val="22"/>
        </w:rPr>
        <w:lastRenderedPageBreak/>
        <w:t>应符合表3的要求。</w:t>
      </w:r>
    </w:p>
    <w:p w14:paraId="49A1E0C6" w14:textId="77777777" w:rsidR="00B9588C" w:rsidRDefault="00000000">
      <w:pPr>
        <w:pStyle w:val="afffb"/>
        <w:tabs>
          <w:tab w:val="left" w:pos="575"/>
        </w:tabs>
        <w:spacing w:beforeLines="50" w:before="120" w:afterLines="50" w:line="240" w:lineRule="auto"/>
        <w:jc w:val="center"/>
        <w:rPr>
          <w:rFonts w:ascii="宋体" w:hAnsi="Times New Roman"/>
          <w:szCs w:val="22"/>
        </w:rPr>
      </w:pPr>
      <w:r>
        <w:rPr>
          <w:rFonts w:ascii="黑体" w:eastAsia="黑体" w:hAnsi="黑体" w:cs="黑体" w:hint="eastAsia"/>
        </w:rPr>
        <w:t>表 3</w:t>
      </w:r>
      <w:r>
        <w:rPr>
          <w:rFonts w:ascii="黑体" w:eastAsia="黑体" w:hAnsi="黑体" w:cs="黑体" w:hint="eastAsia"/>
        </w:rPr>
        <w:tab/>
        <w:t>理化指标</w:t>
      </w:r>
    </w:p>
    <w:tbl>
      <w:tblPr>
        <w:tblStyle w:val="affff9"/>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117"/>
        <w:gridCol w:w="405"/>
        <w:gridCol w:w="897"/>
        <w:gridCol w:w="897"/>
        <w:gridCol w:w="899"/>
        <w:gridCol w:w="1553"/>
      </w:tblGrid>
      <w:tr w:rsidR="00B9588C" w14:paraId="77DDBB27" w14:textId="77777777">
        <w:trPr>
          <w:jc w:val="center"/>
        </w:trPr>
        <w:tc>
          <w:tcPr>
            <w:tcW w:w="2522" w:type="dxa"/>
            <w:gridSpan w:val="2"/>
            <w:vMerge w:val="restart"/>
            <w:vAlign w:val="center"/>
          </w:tcPr>
          <w:p w14:paraId="6238DDE6"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项目</w:t>
            </w:r>
          </w:p>
        </w:tc>
        <w:tc>
          <w:tcPr>
            <w:tcW w:w="2693" w:type="dxa"/>
            <w:gridSpan w:val="3"/>
            <w:vAlign w:val="center"/>
          </w:tcPr>
          <w:p w14:paraId="3AA5B5D1"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要求</w:t>
            </w:r>
          </w:p>
        </w:tc>
        <w:tc>
          <w:tcPr>
            <w:tcW w:w="1553" w:type="dxa"/>
            <w:vMerge w:val="restart"/>
            <w:vAlign w:val="center"/>
          </w:tcPr>
          <w:p w14:paraId="023CF709"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检验方法</w:t>
            </w:r>
          </w:p>
        </w:tc>
      </w:tr>
      <w:tr w:rsidR="00B9588C" w14:paraId="40E6BD9A" w14:textId="77777777">
        <w:trPr>
          <w:trHeight w:val="328"/>
          <w:jc w:val="center"/>
        </w:trPr>
        <w:tc>
          <w:tcPr>
            <w:tcW w:w="2522" w:type="dxa"/>
            <w:gridSpan w:val="2"/>
            <w:vMerge/>
            <w:vAlign w:val="center"/>
          </w:tcPr>
          <w:p w14:paraId="1061D1CA" w14:textId="77777777" w:rsidR="00B9588C" w:rsidRDefault="00B9588C">
            <w:pPr>
              <w:pStyle w:val="afffb"/>
              <w:tabs>
                <w:tab w:val="left" w:pos="575"/>
              </w:tabs>
              <w:spacing w:after="0" w:line="240" w:lineRule="auto"/>
              <w:jc w:val="center"/>
              <w:rPr>
                <w:rFonts w:ascii="宋体" w:hAnsi="Times New Roman"/>
                <w:sz w:val="18"/>
                <w:szCs w:val="18"/>
              </w:rPr>
            </w:pPr>
          </w:p>
        </w:tc>
        <w:tc>
          <w:tcPr>
            <w:tcW w:w="897" w:type="dxa"/>
            <w:vAlign w:val="center"/>
          </w:tcPr>
          <w:p w14:paraId="13B9FE4A"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特级</w:t>
            </w:r>
          </w:p>
        </w:tc>
        <w:tc>
          <w:tcPr>
            <w:tcW w:w="897" w:type="dxa"/>
            <w:vAlign w:val="center"/>
          </w:tcPr>
          <w:p w14:paraId="615D106F"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一级</w:t>
            </w:r>
          </w:p>
        </w:tc>
        <w:tc>
          <w:tcPr>
            <w:tcW w:w="899" w:type="dxa"/>
            <w:vAlign w:val="center"/>
          </w:tcPr>
          <w:p w14:paraId="4A4C4AF7"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二级</w:t>
            </w:r>
          </w:p>
        </w:tc>
        <w:tc>
          <w:tcPr>
            <w:tcW w:w="1553" w:type="dxa"/>
            <w:vMerge/>
            <w:vAlign w:val="center"/>
          </w:tcPr>
          <w:p w14:paraId="6BE4BAFF" w14:textId="77777777" w:rsidR="00B9588C" w:rsidRDefault="00B9588C">
            <w:pPr>
              <w:pStyle w:val="afffb"/>
              <w:tabs>
                <w:tab w:val="left" w:pos="575"/>
              </w:tabs>
              <w:spacing w:after="0" w:line="240" w:lineRule="auto"/>
              <w:jc w:val="center"/>
              <w:rPr>
                <w:rFonts w:ascii="宋体" w:hAnsi="Times New Roman"/>
                <w:sz w:val="18"/>
                <w:szCs w:val="18"/>
              </w:rPr>
            </w:pPr>
          </w:p>
        </w:tc>
      </w:tr>
      <w:tr w:rsidR="00B9588C" w14:paraId="5B7C00FA" w14:textId="77777777">
        <w:trPr>
          <w:jc w:val="center"/>
        </w:trPr>
        <w:tc>
          <w:tcPr>
            <w:tcW w:w="2117" w:type="dxa"/>
            <w:tcBorders>
              <w:right w:val="nil"/>
            </w:tcBorders>
            <w:vAlign w:val="center"/>
          </w:tcPr>
          <w:p w14:paraId="6F048540"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水分及挥发物/(%)</w:t>
            </w:r>
          </w:p>
        </w:tc>
        <w:tc>
          <w:tcPr>
            <w:tcW w:w="405" w:type="dxa"/>
            <w:tcBorders>
              <w:left w:val="nil"/>
            </w:tcBorders>
            <w:vAlign w:val="center"/>
          </w:tcPr>
          <w:p w14:paraId="1B78CCF5"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w:t>
            </w:r>
          </w:p>
        </w:tc>
        <w:tc>
          <w:tcPr>
            <w:tcW w:w="897" w:type="dxa"/>
            <w:vAlign w:val="center"/>
          </w:tcPr>
          <w:p w14:paraId="045B8B47"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0.08</w:t>
            </w:r>
          </w:p>
        </w:tc>
        <w:tc>
          <w:tcPr>
            <w:tcW w:w="1796" w:type="dxa"/>
            <w:gridSpan w:val="2"/>
            <w:vAlign w:val="center"/>
          </w:tcPr>
          <w:p w14:paraId="46FAE614"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0.10</w:t>
            </w:r>
          </w:p>
        </w:tc>
        <w:tc>
          <w:tcPr>
            <w:tcW w:w="1553" w:type="dxa"/>
            <w:vAlign w:val="center"/>
          </w:tcPr>
          <w:p w14:paraId="22596B74"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GB 5009.236</w:t>
            </w:r>
          </w:p>
        </w:tc>
      </w:tr>
      <w:tr w:rsidR="00B9588C" w14:paraId="19B274AE" w14:textId="77777777">
        <w:trPr>
          <w:jc w:val="center"/>
        </w:trPr>
        <w:tc>
          <w:tcPr>
            <w:tcW w:w="2117" w:type="dxa"/>
            <w:tcBorders>
              <w:right w:val="nil"/>
            </w:tcBorders>
            <w:vAlign w:val="center"/>
          </w:tcPr>
          <w:p w14:paraId="3F3E6DBB"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酸价(KOH)/(mg/g)</w:t>
            </w:r>
          </w:p>
        </w:tc>
        <w:tc>
          <w:tcPr>
            <w:tcW w:w="405" w:type="dxa"/>
            <w:tcBorders>
              <w:left w:val="nil"/>
            </w:tcBorders>
            <w:vAlign w:val="center"/>
          </w:tcPr>
          <w:p w14:paraId="590482E3"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w:t>
            </w:r>
          </w:p>
        </w:tc>
        <w:tc>
          <w:tcPr>
            <w:tcW w:w="897" w:type="dxa"/>
            <w:vAlign w:val="center"/>
          </w:tcPr>
          <w:p w14:paraId="1D1E2425"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0.8</w:t>
            </w:r>
          </w:p>
        </w:tc>
        <w:tc>
          <w:tcPr>
            <w:tcW w:w="897" w:type="dxa"/>
            <w:vAlign w:val="center"/>
          </w:tcPr>
          <w:p w14:paraId="285D6593"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1.0</w:t>
            </w:r>
          </w:p>
        </w:tc>
        <w:tc>
          <w:tcPr>
            <w:tcW w:w="899" w:type="dxa"/>
            <w:vAlign w:val="center"/>
          </w:tcPr>
          <w:p w14:paraId="220E92D8"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2.9</w:t>
            </w:r>
          </w:p>
        </w:tc>
        <w:tc>
          <w:tcPr>
            <w:tcW w:w="1553" w:type="dxa"/>
            <w:vAlign w:val="center"/>
          </w:tcPr>
          <w:p w14:paraId="2424252A"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GB 5009.229</w:t>
            </w:r>
          </w:p>
        </w:tc>
      </w:tr>
      <w:tr w:rsidR="00B9588C" w14:paraId="78071FEA" w14:textId="77777777">
        <w:trPr>
          <w:trHeight w:val="90"/>
          <w:jc w:val="center"/>
        </w:trPr>
        <w:tc>
          <w:tcPr>
            <w:tcW w:w="2117" w:type="dxa"/>
            <w:tcBorders>
              <w:right w:val="nil"/>
            </w:tcBorders>
            <w:vAlign w:val="center"/>
          </w:tcPr>
          <w:p w14:paraId="6E33086E"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过氧化值/(g/100g)</w:t>
            </w:r>
          </w:p>
        </w:tc>
        <w:tc>
          <w:tcPr>
            <w:tcW w:w="405" w:type="dxa"/>
            <w:tcBorders>
              <w:left w:val="nil"/>
            </w:tcBorders>
            <w:vAlign w:val="center"/>
          </w:tcPr>
          <w:p w14:paraId="36D76045"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w:t>
            </w:r>
          </w:p>
        </w:tc>
        <w:tc>
          <w:tcPr>
            <w:tcW w:w="2693" w:type="dxa"/>
            <w:gridSpan w:val="3"/>
            <w:vAlign w:val="center"/>
          </w:tcPr>
          <w:p w14:paraId="7F94F7BA"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0.25</w:t>
            </w:r>
          </w:p>
        </w:tc>
        <w:tc>
          <w:tcPr>
            <w:tcW w:w="1553" w:type="dxa"/>
            <w:vAlign w:val="center"/>
          </w:tcPr>
          <w:p w14:paraId="10F09169"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GB 5009.227</w:t>
            </w:r>
          </w:p>
        </w:tc>
      </w:tr>
      <w:tr w:rsidR="00B9588C" w14:paraId="7333B94E" w14:textId="77777777">
        <w:trPr>
          <w:jc w:val="center"/>
        </w:trPr>
        <w:tc>
          <w:tcPr>
            <w:tcW w:w="2117" w:type="dxa"/>
            <w:tcBorders>
              <w:right w:val="nil"/>
            </w:tcBorders>
            <w:vAlign w:val="center"/>
          </w:tcPr>
          <w:p w14:paraId="44604BBE"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不溶性杂质/(%)</w:t>
            </w:r>
          </w:p>
        </w:tc>
        <w:tc>
          <w:tcPr>
            <w:tcW w:w="405" w:type="dxa"/>
            <w:tcBorders>
              <w:left w:val="nil"/>
            </w:tcBorders>
            <w:vAlign w:val="center"/>
          </w:tcPr>
          <w:p w14:paraId="3D469C0E"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w:t>
            </w:r>
          </w:p>
        </w:tc>
        <w:tc>
          <w:tcPr>
            <w:tcW w:w="897" w:type="dxa"/>
            <w:vAlign w:val="center"/>
          </w:tcPr>
          <w:p w14:paraId="58DD8B5E"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0.04</w:t>
            </w:r>
          </w:p>
        </w:tc>
        <w:tc>
          <w:tcPr>
            <w:tcW w:w="1796" w:type="dxa"/>
            <w:gridSpan w:val="2"/>
            <w:vAlign w:val="center"/>
          </w:tcPr>
          <w:p w14:paraId="46387D86"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0.05</w:t>
            </w:r>
          </w:p>
        </w:tc>
        <w:tc>
          <w:tcPr>
            <w:tcW w:w="1553" w:type="dxa"/>
            <w:vAlign w:val="center"/>
          </w:tcPr>
          <w:p w14:paraId="0034587F" w14:textId="77777777" w:rsidR="00B9588C" w:rsidRDefault="00000000">
            <w:pPr>
              <w:pStyle w:val="afffb"/>
              <w:tabs>
                <w:tab w:val="left" w:pos="575"/>
              </w:tabs>
              <w:spacing w:after="0" w:line="240" w:lineRule="auto"/>
              <w:jc w:val="center"/>
              <w:rPr>
                <w:rFonts w:ascii="宋体" w:hAnsi="Times New Roman"/>
                <w:sz w:val="18"/>
                <w:szCs w:val="18"/>
              </w:rPr>
            </w:pPr>
            <w:r>
              <w:rPr>
                <w:rFonts w:ascii="宋体" w:hAnsi="Times New Roman" w:hint="eastAsia"/>
                <w:sz w:val="18"/>
                <w:szCs w:val="18"/>
              </w:rPr>
              <w:t>GB/T 15688</w:t>
            </w:r>
          </w:p>
        </w:tc>
      </w:tr>
    </w:tbl>
    <w:p w14:paraId="2258D5E2" w14:textId="77777777" w:rsidR="00B9588C" w:rsidRDefault="00000000">
      <w:pPr>
        <w:pStyle w:val="af2"/>
        <w:numPr>
          <w:ilvl w:val="0"/>
          <w:numId w:val="0"/>
        </w:numPr>
        <w:spacing w:beforeLines="0" w:before="0" w:afterLines="0" w:after="0"/>
      </w:pPr>
      <w:r>
        <w:t>4.</w:t>
      </w:r>
      <w:r>
        <w:rPr>
          <w:rFonts w:hint="eastAsia"/>
        </w:rPr>
        <w:t>2</w:t>
      </w:r>
      <w:r>
        <w:t>.</w:t>
      </w:r>
      <w:r>
        <w:rPr>
          <w:rFonts w:hint="eastAsia"/>
        </w:rPr>
        <w:t>4营养成分指标</w:t>
      </w:r>
    </w:p>
    <w:p w14:paraId="4511FA38" w14:textId="77777777" w:rsidR="00B9588C" w:rsidRDefault="00000000">
      <w:pPr>
        <w:pStyle w:val="afffffffffffd"/>
        <w:tabs>
          <w:tab w:val="left" w:pos="944"/>
        </w:tabs>
        <w:spacing w:line="240" w:lineRule="auto"/>
        <w:ind w:left="0" w:firstLineChars="200" w:firstLine="420"/>
        <w:rPr>
          <w:rFonts w:ascii="宋体" w:hAnsi="Times New Roman"/>
          <w:szCs w:val="22"/>
        </w:rPr>
      </w:pPr>
      <w:r>
        <w:rPr>
          <w:rFonts w:ascii="宋体" w:hAnsi="Times New Roman" w:hint="eastAsia"/>
          <w:szCs w:val="22"/>
        </w:rPr>
        <w:t>应符合表4的要求。</w:t>
      </w:r>
    </w:p>
    <w:p w14:paraId="5DB91C3F" w14:textId="77777777" w:rsidR="00B9588C" w:rsidRDefault="00000000">
      <w:pPr>
        <w:pStyle w:val="afffb"/>
        <w:tabs>
          <w:tab w:val="left" w:pos="575"/>
        </w:tabs>
        <w:spacing w:beforeLines="50" w:before="120" w:afterLines="50" w:line="240" w:lineRule="auto"/>
        <w:jc w:val="center"/>
        <w:rPr>
          <w:rFonts w:ascii="黑体" w:eastAsia="黑体" w:hAnsi="黑体" w:cs="黑体" w:hint="eastAsia"/>
          <w:szCs w:val="22"/>
        </w:rPr>
      </w:pPr>
      <w:r>
        <w:rPr>
          <w:rFonts w:ascii="黑体" w:eastAsia="黑体" w:hAnsi="黑体" w:cs="黑体" w:hint="eastAsia"/>
          <w:szCs w:val="22"/>
        </w:rPr>
        <w:t>表4</w:t>
      </w:r>
      <w:r>
        <w:rPr>
          <w:rFonts w:ascii="黑体" w:eastAsia="黑体" w:hAnsi="黑体" w:cs="黑体" w:hint="eastAsia"/>
          <w:szCs w:val="22"/>
        </w:rPr>
        <w:tab/>
        <w:t>营养成分指标</w:t>
      </w:r>
    </w:p>
    <w:tbl>
      <w:tblPr>
        <w:tblStyle w:val="TableNormal"/>
        <w:tblW w:w="3654"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77"/>
        <w:gridCol w:w="475"/>
        <w:gridCol w:w="608"/>
        <w:gridCol w:w="608"/>
        <w:gridCol w:w="614"/>
        <w:gridCol w:w="1939"/>
      </w:tblGrid>
      <w:tr w:rsidR="00B9588C" w14:paraId="4A74E07A" w14:textId="77777777">
        <w:trPr>
          <w:trHeight w:val="213"/>
          <w:jc w:val="center"/>
        </w:trPr>
        <w:tc>
          <w:tcPr>
            <w:tcW w:w="2237" w:type="pct"/>
            <w:gridSpan w:val="2"/>
            <w:vMerge w:val="restart"/>
            <w:tcBorders>
              <w:top w:val="single" w:sz="8" w:space="0" w:color="000000"/>
              <w:left w:val="single" w:sz="8" w:space="0" w:color="000000"/>
            </w:tcBorders>
            <w:vAlign w:val="center"/>
          </w:tcPr>
          <w:p w14:paraId="217D77ED" w14:textId="77777777" w:rsidR="00B9588C" w:rsidRDefault="00000000">
            <w:pPr>
              <w:spacing w:line="240" w:lineRule="auto"/>
              <w:jc w:val="center"/>
              <w:rPr>
                <w:rFonts w:ascii="宋体" w:hAnsi="宋体" w:cs="宋体" w:hint="eastAsia"/>
                <w:sz w:val="18"/>
                <w:szCs w:val="18"/>
              </w:rPr>
            </w:pPr>
            <w:r>
              <w:rPr>
                <w:rFonts w:ascii="宋体" w:hAnsi="宋体" w:cs="宋体" w:hint="eastAsia"/>
                <w:sz w:val="18"/>
                <w:szCs w:val="18"/>
              </w:rPr>
              <w:t>项目</w:t>
            </w:r>
          </w:p>
        </w:tc>
        <w:tc>
          <w:tcPr>
            <w:tcW w:w="1342" w:type="pct"/>
            <w:gridSpan w:val="3"/>
            <w:tcBorders>
              <w:top w:val="single" w:sz="8" w:space="0" w:color="000000"/>
              <w:bottom w:val="single" w:sz="4" w:space="0" w:color="auto"/>
            </w:tcBorders>
            <w:vAlign w:val="center"/>
          </w:tcPr>
          <w:p w14:paraId="656E8D2C" w14:textId="77777777" w:rsidR="00B9588C" w:rsidRDefault="00000000">
            <w:pPr>
              <w:spacing w:line="240" w:lineRule="auto"/>
              <w:jc w:val="center"/>
              <w:rPr>
                <w:rFonts w:ascii="宋体" w:hAnsi="宋体" w:cs="宋体" w:hint="eastAsia"/>
                <w:sz w:val="18"/>
                <w:szCs w:val="18"/>
              </w:rPr>
            </w:pPr>
            <w:r>
              <w:rPr>
                <w:rFonts w:ascii="宋体" w:hAnsi="宋体" w:cs="宋体" w:hint="eastAsia"/>
                <w:sz w:val="18"/>
                <w:szCs w:val="18"/>
              </w:rPr>
              <w:t>要求</w:t>
            </w:r>
          </w:p>
        </w:tc>
        <w:tc>
          <w:tcPr>
            <w:tcW w:w="1420" w:type="pct"/>
            <w:vMerge w:val="restart"/>
            <w:tcBorders>
              <w:top w:val="single" w:sz="8" w:space="0" w:color="000000"/>
              <w:right w:val="single" w:sz="8" w:space="0" w:color="000000"/>
            </w:tcBorders>
            <w:vAlign w:val="center"/>
          </w:tcPr>
          <w:p w14:paraId="5D2AB529" w14:textId="77777777" w:rsidR="00B9588C" w:rsidRDefault="00000000">
            <w:pPr>
              <w:spacing w:line="240" w:lineRule="auto"/>
              <w:jc w:val="center"/>
              <w:rPr>
                <w:rFonts w:ascii="宋体" w:hAnsi="宋体" w:cs="宋体" w:hint="eastAsia"/>
                <w:sz w:val="18"/>
                <w:szCs w:val="18"/>
              </w:rPr>
            </w:pPr>
            <w:r>
              <w:rPr>
                <w:rFonts w:ascii="宋体" w:hAnsi="宋体" w:cs="宋体" w:hint="eastAsia"/>
                <w:sz w:val="18"/>
                <w:szCs w:val="18"/>
              </w:rPr>
              <w:t>检验方法</w:t>
            </w:r>
          </w:p>
        </w:tc>
      </w:tr>
      <w:tr w:rsidR="00B9588C" w14:paraId="18BF8207" w14:textId="77777777">
        <w:trPr>
          <w:trHeight w:val="229"/>
          <w:jc w:val="center"/>
        </w:trPr>
        <w:tc>
          <w:tcPr>
            <w:tcW w:w="2237" w:type="pct"/>
            <w:gridSpan w:val="2"/>
            <w:vMerge/>
            <w:tcBorders>
              <w:left w:val="single" w:sz="8" w:space="0" w:color="000000"/>
              <w:bottom w:val="single" w:sz="2" w:space="0" w:color="auto"/>
            </w:tcBorders>
            <w:vAlign w:val="center"/>
          </w:tcPr>
          <w:p w14:paraId="00D48875" w14:textId="77777777" w:rsidR="00B9588C" w:rsidRDefault="00B9588C">
            <w:pPr>
              <w:spacing w:line="240" w:lineRule="auto"/>
              <w:jc w:val="center"/>
              <w:rPr>
                <w:rFonts w:ascii="宋体" w:hAnsi="宋体" w:cs="宋体" w:hint="eastAsia"/>
                <w:sz w:val="18"/>
                <w:szCs w:val="18"/>
              </w:rPr>
            </w:pPr>
          </w:p>
        </w:tc>
        <w:tc>
          <w:tcPr>
            <w:tcW w:w="446" w:type="pct"/>
            <w:tcBorders>
              <w:top w:val="single" w:sz="4" w:space="0" w:color="auto"/>
              <w:bottom w:val="single" w:sz="4" w:space="0" w:color="auto"/>
              <w:right w:val="single" w:sz="4" w:space="0" w:color="auto"/>
            </w:tcBorders>
            <w:vAlign w:val="center"/>
          </w:tcPr>
          <w:p w14:paraId="7483A5B3" w14:textId="77777777" w:rsidR="00B9588C" w:rsidRDefault="00000000">
            <w:pPr>
              <w:pStyle w:val="afffb"/>
              <w:tabs>
                <w:tab w:val="left" w:pos="575"/>
              </w:tabs>
              <w:spacing w:after="0" w:line="240" w:lineRule="auto"/>
              <w:jc w:val="center"/>
              <w:rPr>
                <w:rFonts w:ascii="宋体" w:hAnsi="宋体" w:cs="宋体" w:hint="eastAsia"/>
                <w:sz w:val="18"/>
                <w:szCs w:val="18"/>
              </w:rPr>
            </w:pPr>
            <w:r>
              <w:rPr>
                <w:rFonts w:ascii="宋体" w:hAnsi="Times New Roman" w:hint="eastAsia"/>
                <w:sz w:val="18"/>
                <w:szCs w:val="18"/>
              </w:rPr>
              <w:t>特级</w:t>
            </w:r>
          </w:p>
        </w:tc>
        <w:tc>
          <w:tcPr>
            <w:tcW w:w="446" w:type="pct"/>
            <w:tcBorders>
              <w:top w:val="single" w:sz="4" w:space="0" w:color="auto"/>
              <w:bottom w:val="single" w:sz="4" w:space="0" w:color="auto"/>
              <w:right w:val="single" w:sz="4" w:space="0" w:color="auto"/>
            </w:tcBorders>
            <w:vAlign w:val="center"/>
          </w:tcPr>
          <w:p w14:paraId="7978C2E1" w14:textId="77777777" w:rsidR="00B9588C" w:rsidRDefault="00000000">
            <w:pPr>
              <w:pStyle w:val="afffb"/>
              <w:tabs>
                <w:tab w:val="left" w:pos="575"/>
              </w:tabs>
              <w:spacing w:after="0" w:line="240" w:lineRule="auto"/>
              <w:jc w:val="center"/>
              <w:rPr>
                <w:rFonts w:ascii="宋体" w:hAnsi="宋体" w:cs="宋体" w:hint="eastAsia"/>
                <w:sz w:val="18"/>
                <w:szCs w:val="18"/>
              </w:rPr>
            </w:pPr>
            <w:r>
              <w:rPr>
                <w:rFonts w:ascii="宋体" w:hAnsi="Times New Roman" w:hint="eastAsia"/>
                <w:sz w:val="18"/>
                <w:szCs w:val="18"/>
              </w:rPr>
              <w:t>一级</w:t>
            </w:r>
          </w:p>
        </w:tc>
        <w:tc>
          <w:tcPr>
            <w:tcW w:w="448" w:type="pct"/>
            <w:tcBorders>
              <w:top w:val="single" w:sz="4" w:space="0" w:color="auto"/>
              <w:bottom w:val="single" w:sz="4" w:space="0" w:color="auto"/>
              <w:right w:val="single" w:sz="4" w:space="0" w:color="auto"/>
            </w:tcBorders>
            <w:vAlign w:val="center"/>
          </w:tcPr>
          <w:p w14:paraId="28D92B0D" w14:textId="77777777" w:rsidR="00B9588C" w:rsidRDefault="00000000">
            <w:pPr>
              <w:pStyle w:val="afffb"/>
              <w:tabs>
                <w:tab w:val="left" w:pos="575"/>
              </w:tabs>
              <w:spacing w:after="0" w:line="240" w:lineRule="auto"/>
              <w:jc w:val="center"/>
              <w:rPr>
                <w:rFonts w:ascii="宋体" w:hAnsi="宋体" w:cs="宋体" w:hint="eastAsia"/>
                <w:sz w:val="18"/>
                <w:szCs w:val="18"/>
              </w:rPr>
            </w:pPr>
            <w:r>
              <w:rPr>
                <w:rFonts w:ascii="宋体" w:hAnsi="Times New Roman" w:hint="eastAsia"/>
                <w:sz w:val="18"/>
                <w:szCs w:val="18"/>
              </w:rPr>
              <w:t>二级</w:t>
            </w:r>
          </w:p>
        </w:tc>
        <w:tc>
          <w:tcPr>
            <w:tcW w:w="1420" w:type="pct"/>
            <w:vMerge/>
            <w:tcBorders>
              <w:bottom w:val="single" w:sz="4" w:space="0" w:color="auto"/>
              <w:right w:val="single" w:sz="8" w:space="0" w:color="000000"/>
            </w:tcBorders>
            <w:vAlign w:val="center"/>
          </w:tcPr>
          <w:p w14:paraId="2E554832" w14:textId="77777777" w:rsidR="00B9588C" w:rsidRDefault="00B9588C">
            <w:pPr>
              <w:spacing w:line="240" w:lineRule="auto"/>
              <w:jc w:val="center"/>
              <w:rPr>
                <w:rFonts w:ascii="宋体" w:hAnsi="宋体" w:cs="宋体" w:hint="eastAsia"/>
                <w:sz w:val="18"/>
                <w:szCs w:val="18"/>
              </w:rPr>
            </w:pPr>
          </w:p>
        </w:tc>
      </w:tr>
      <w:tr w:rsidR="00B9588C" w14:paraId="0E4D396A" w14:textId="77777777">
        <w:trPr>
          <w:trHeight w:val="229"/>
          <w:jc w:val="center"/>
        </w:trPr>
        <w:tc>
          <w:tcPr>
            <w:tcW w:w="1889" w:type="pct"/>
            <w:tcBorders>
              <w:top w:val="single" w:sz="2" w:space="0" w:color="auto"/>
              <w:left w:val="single" w:sz="8" w:space="0" w:color="000000"/>
              <w:right w:val="nil"/>
            </w:tcBorders>
            <w:vAlign w:val="center"/>
          </w:tcPr>
          <w:p w14:paraId="05EC148C" w14:textId="77777777" w:rsidR="00B9588C" w:rsidRDefault="00000000">
            <w:pPr>
              <w:spacing w:line="240" w:lineRule="auto"/>
              <w:ind w:firstLineChars="100" w:firstLine="180"/>
              <w:rPr>
                <w:rFonts w:ascii="Times New Roman" w:hAnsi="Times New Roman"/>
                <w:sz w:val="18"/>
                <w:szCs w:val="18"/>
              </w:rPr>
            </w:pPr>
            <w:r>
              <w:rPr>
                <w:rFonts w:ascii="Times New Roman" w:hAnsi="Times New Roman"/>
                <w:sz w:val="18"/>
                <w:szCs w:val="18"/>
              </w:rPr>
              <w:t>维生素</w:t>
            </w:r>
            <w:r>
              <w:rPr>
                <w:rFonts w:ascii="Times New Roman" w:hAnsi="Times New Roman"/>
                <w:sz w:val="18"/>
                <w:szCs w:val="18"/>
              </w:rPr>
              <w:t>E</w:t>
            </w:r>
            <w:r>
              <w:rPr>
                <w:rFonts w:ascii="Times New Roman" w:hAnsi="Times New Roman"/>
                <w:sz w:val="18"/>
                <w:szCs w:val="18"/>
              </w:rPr>
              <w:t>总量</w:t>
            </w:r>
            <w:r>
              <w:rPr>
                <w:rFonts w:ascii="Times New Roman" w:hAnsi="Times New Roman"/>
                <w:sz w:val="18"/>
                <w:szCs w:val="18"/>
              </w:rPr>
              <w:t>(mg/100g)</w:t>
            </w:r>
          </w:p>
        </w:tc>
        <w:tc>
          <w:tcPr>
            <w:tcW w:w="348" w:type="pct"/>
            <w:tcBorders>
              <w:top w:val="single" w:sz="2" w:space="0" w:color="auto"/>
              <w:left w:val="nil"/>
            </w:tcBorders>
            <w:vAlign w:val="center"/>
          </w:tcPr>
          <w:p w14:paraId="4CDCF5B5" w14:textId="77777777" w:rsidR="00B9588C" w:rsidRDefault="00000000">
            <w:pPr>
              <w:spacing w:line="240" w:lineRule="auto"/>
              <w:jc w:val="center"/>
              <w:rPr>
                <w:rFonts w:ascii="宋体" w:hAnsi="宋体" w:cs="宋体" w:hint="eastAsia"/>
                <w:sz w:val="18"/>
                <w:szCs w:val="18"/>
              </w:rPr>
            </w:pPr>
            <w:r>
              <w:rPr>
                <w:rFonts w:ascii="宋体" w:hAnsi="宋体" w:cs="宋体" w:hint="eastAsia"/>
                <w:sz w:val="18"/>
                <w:szCs w:val="18"/>
              </w:rPr>
              <w:t>≥</w:t>
            </w:r>
          </w:p>
        </w:tc>
        <w:tc>
          <w:tcPr>
            <w:tcW w:w="446" w:type="pct"/>
            <w:tcBorders>
              <w:top w:val="single" w:sz="4" w:space="0" w:color="auto"/>
            </w:tcBorders>
            <w:vAlign w:val="center"/>
          </w:tcPr>
          <w:p w14:paraId="53CAF918" w14:textId="77777777" w:rsidR="00B9588C" w:rsidRDefault="00000000">
            <w:pPr>
              <w:spacing w:line="240" w:lineRule="auto"/>
              <w:jc w:val="center"/>
              <w:rPr>
                <w:rFonts w:ascii="宋体" w:hAnsi="宋体" w:cs="宋体" w:hint="eastAsia"/>
                <w:sz w:val="18"/>
                <w:szCs w:val="18"/>
              </w:rPr>
            </w:pPr>
            <w:r>
              <w:rPr>
                <w:rFonts w:ascii="宋体" w:hAnsi="宋体" w:cs="宋体" w:hint="eastAsia"/>
                <w:sz w:val="18"/>
                <w:szCs w:val="18"/>
              </w:rPr>
              <w:t>25</w:t>
            </w:r>
          </w:p>
        </w:tc>
        <w:tc>
          <w:tcPr>
            <w:tcW w:w="446" w:type="pct"/>
            <w:tcBorders>
              <w:top w:val="single" w:sz="4" w:space="0" w:color="auto"/>
            </w:tcBorders>
            <w:vAlign w:val="center"/>
          </w:tcPr>
          <w:p w14:paraId="2CC2ED7B" w14:textId="77777777" w:rsidR="00B9588C" w:rsidRDefault="00000000">
            <w:pPr>
              <w:spacing w:line="240" w:lineRule="auto"/>
              <w:jc w:val="center"/>
              <w:rPr>
                <w:rFonts w:ascii="宋体" w:hAnsi="宋体" w:cs="宋体" w:hint="eastAsia"/>
                <w:sz w:val="18"/>
                <w:szCs w:val="18"/>
              </w:rPr>
            </w:pPr>
            <w:r>
              <w:rPr>
                <w:rFonts w:ascii="宋体" w:hAnsi="宋体" w:cs="宋体" w:hint="eastAsia"/>
                <w:sz w:val="18"/>
                <w:szCs w:val="18"/>
              </w:rPr>
              <w:t>20</w:t>
            </w:r>
          </w:p>
        </w:tc>
        <w:tc>
          <w:tcPr>
            <w:tcW w:w="448" w:type="pct"/>
            <w:tcBorders>
              <w:top w:val="single" w:sz="4" w:space="0" w:color="auto"/>
            </w:tcBorders>
            <w:vAlign w:val="center"/>
          </w:tcPr>
          <w:p w14:paraId="4D1D4067" w14:textId="77777777" w:rsidR="00B9588C" w:rsidRDefault="00000000">
            <w:pPr>
              <w:spacing w:line="240" w:lineRule="auto"/>
              <w:jc w:val="center"/>
              <w:rPr>
                <w:rFonts w:ascii="宋体" w:hAnsi="宋体" w:cs="宋体" w:hint="eastAsia"/>
                <w:sz w:val="18"/>
                <w:szCs w:val="18"/>
              </w:rPr>
            </w:pPr>
            <w:r>
              <w:rPr>
                <w:rFonts w:ascii="宋体" w:hAnsi="宋体" w:cs="宋体" w:hint="eastAsia"/>
                <w:sz w:val="18"/>
                <w:szCs w:val="18"/>
              </w:rPr>
              <w:t>18</w:t>
            </w:r>
          </w:p>
        </w:tc>
        <w:tc>
          <w:tcPr>
            <w:tcW w:w="1420" w:type="pct"/>
            <w:tcBorders>
              <w:top w:val="single" w:sz="4" w:space="0" w:color="auto"/>
              <w:right w:val="single" w:sz="8" w:space="0" w:color="000000"/>
            </w:tcBorders>
            <w:vAlign w:val="center"/>
          </w:tcPr>
          <w:p w14:paraId="763C9C83" w14:textId="77777777" w:rsidR="00B9588C" w:rsidRDefault="00000000">
            <w:pPr>
              <w:spacing w:line="240" w:lineRule="auto"/>
              <w:jc w:val="center"/>
              <w:rPr>
                <w:rFonts w:ascii="宋体" w:hAnsi="宋体" w:cs="宋体" w:hint="eastAsia"/>
                <w:sz w:val="18"/>
                <w:szCs w:val="18"/>
              </w:rPr>
            </w:pPr>
            <w:r>
              <w:rPr>
                <w:rFonts w:ascii="宋体" w:hAnsi="Times New Roman" w:hint="eastAsia"/>
                <w:sz w:val="18"/>
                <w:szCs w:val="18"/>
              </w:rPr>
              <w:t>GB/T 26635</w:t>
            </w:r>
          </w:p>
        </w:tc>
      </w:tr>
      <w:tr w:rsidR="00B9588C" w14:paraId="07828956" w14:textId="77777777">
        <w:trPr>
          <w:trHeight w:val="229"/>
          <w:jc w:val="center"/>
        </w:trPr>
        <w:tc>
          <w:tcPr>
            <w:tcW w:w="1889" w:type="pct"/>
            <w:tcBorders>
              <w:left w:val="single" w:sz="8" w:space="0" w:color="000000"/>
              <w:right w:val="nil"/>
            </w:tcBorders>
            <w:vAlign w:val="center"/>
          </w:tcPr>
          <w:p w14:paraId="43A059AB" w14:textId="77777777" w:rsidR="00B9588C" w:rsidRDefault="00000000">
            <w:pPr>
              <w:spacing w:line="240" w:lineRule="auto"/>
              <w:ind w:firstLineChars="100" w:firstLine="180"/>
              <w:rPr>
                <w:rFonts w:ascii="Times New Roman" w:hAnsi="Times New Roman"/>
                <w:sz w:val="18"/>
                <w:szCs w:val="18"/>
              </w:rPr>
            </w:pPr>
            <w:r>
              <w:rPr>
                <w:rFonts w:ascii="Times New Roman" w:hAnsi="Times New Roman"/>
                <w:sz w:val="18"/>
                <w:szCs w:val="18"/>
              </w:rPr>
              <w:t>甾醇</w:t>
            </w:r>
            <w:r>
              <w:rPr>
                <w:rFonts w:ascii="Times New Roman" w:hAnsi="Times New Roman"/>
                <w:sz w:val="18"/>
                <w:szCs w:val="18"/>
              </w:rPr>
              <w:t>(mg/100g)</w:t>
            </w:r>
          </w:p>
        </w:tc>
        <w:tc>
          <w:tcPr>
            <w:tcW w:w="348" w:type="pct"/>
            <w:tcBorders>
              <w:left w:val="nil"/>
            </w:tcBorders>
            <w:vAlign w:val="center"/>
          </w:tcPr>
          <w:p w14:paraId="799CDDDE" w14:textId="77777777" w:rsidR="00B9588C" w:rsidRDefault="00000000">
            <w:pPr>
              <w:spacing w:line="240" w:lineRule="auto"/>
              <w:jc w:val="center"/>
              <w:rPr>
                <w:rFonts w:ascii="宋体" w:hAnsi="宋体" w:cs="宋体" w:hint="eastAsia"/>
                <w:sz w:val="18"/>
                <w:szCs w:val="18"/>
              </w:rPr>
            </w:pPr>
            <w:r>
              <w:rPr>
                <w:rFonts w:ascii="宋体" w:hAnsi="宋体" w:cs="宋体" w:hint="eastAsia"/>
                <w:sz w:val="18"/>
                <w:szCs w:val="18"/>
              </w:rPr>
              <w:t>≥</w:t>
            </w:r>
          </w:p>
        </w:tc>
        <w:tc>
          <w:tcPr>
            <w:tcW w:w="446" w:type="pct"/>
            <w:vAlign w:val="center"/>
          </w:tcPr>
          <w:p w14:paraId="11F88B4E" w14:textId="77777777" w:rsidR="00B9588C" w:rsidRDefault="00000000">
            <w:pPr>
              <w:spacing w:line="240" w:lineRule="auto"/>
              <w:jc w:val="center"/>
              <w:rPr>
                <w:rFonts w:ascii="宋体" w:hAnsi="宋体" w:cs="宋体" w:hint="eastAsia"/>
                <w:sz w:val="18"/>
                <w:szCs w:val="18"/>
              </w:rPr>
            </w:pPr>
            <w:r>
              <w:rPr>
                <w:rFonts w:ascii="宋体" w:hAnsi="宋体" w:cs="宋体" w:hint="eastAsia"/>
                <w:sz w:val="18"/>
                <w:szCs w:val="18"/>
              </w:rPr>
              <w:t>200</w:t>
            </w:r>
          </w:p>
        </w:tc>
        <w:tc>
          <w:tcPr>
            <w:tcW w:w="446" w:type="pct"/>
            <w:vAlign w:val="center"/>
          </w:tcPr>
          <w:p w14:paraId="0704FA58" w14:textId="77777777" w:rsidR="00B9588C" w:rsidRDefault="00000000">
            <w:pPr>
              <w:spacing w:line="240" w:lineRule="auto"/>
              <w:jc w:val="center"/>
              <w:rPr>
                <w:rFonts w:ascii="宋体" w:hAnsi="宋体" w:cs="宋体" w:hint="eastAsia"/>
                <w:sz w:val="18"/>
                <w:szCs w:val="18"/>
              </w:rPr>
            </w:pPr>
            <w:r>
              <w:rPr>
                <w:rFonts w:ascii="宋体" w:hAnsi="宋体" w:cs="宋体" w:hint="eastAsia"/>
                <w:sz w:val="18"/>
                <w:szCs w:val="18"/>
              </w:rPr>
              <w:t>150</w:t>
            </w:r>
          </w:p>
        </w:tc>
        <w:tc>
          <w:tcPr>
            <w:tcW w:w="448" w:type="pct"/>
            <w:vAlign w:val="center"/>
          </w:tcPr>
          <w:p w14:paraId="6504AEA0" w14:textId="77777777" w:rsidR="00B9588C" w:rsidRDefault="00000000">
            <w:pPr>
              <w:spacing w:line="240" w:lineRule="auto"/>
              <w:jc w:val="center"/>
              <w:rPr>
                <w:rFonts w:ascii="宋体" w:hAnsi="宋体" w:cs="宋体" w:hint="eastAsia"/>
                <w:sz w:val="18"/>
                <w:szCs w:val="18"/>
              </w:rPr>
            </w:pPr>
            <w:r>
              <w:rPr>
                <w:rFonts w:ascii="宋体" w:hAnsi="宋体" w:cs="宋体" w:hint="eastAsia"/>
                <w:sz w:val="18"/>
                <w:szCs w:val="18"/>
              </w:rPr>
              <w:t>100</w:t>
            </w:r>
          </w:p>
        </w:tc>
        <w:tc>
          <w:tcPr>
            <w:tcW w:w="1420" w:type="pct"/>
            <w:tcBorders>
              <w:right w:val="single" w:sz="8" w:space="0" w:color="000000"/>
            </w:tcBorders>
            <w:vAlign w:val="center"/>
          </w:tcPr>
          <w:p w14:paraId="7FAC13DA" w14:textId="77777777" w:rsidR="00B9588C" w:rsidRDefault="00000000">
            <w:pPr>
              <w:spacing w:line="240" w:lineRule="auto"/>
              <w:jc w:val="center"/>
              <w:rPr>
                <w:rFonts w:ascii="宋体" w:hAnsi="宋体" w:cs="宋体" w:hint="eastAsia"/>
                <w:sz w:val="18"/>
                <w:szCs w:val="18"/>
              </w:rPr>
            </w:pPr>
            <w:r>
              <w:rPr>
                <w:rFonts w:ascii="宋体" w:hAnsi="Times New Roman" w:hint="eastAsia"/>
                <w:sz w:val="18"/>
                <w:szCs w:val="18"/>
              </w:rPr>
              <w:t>GB/T 25223</w:t>
            </w:r>
          </w:p>
        </w:tc>
      </w:tr>
      <w:tr w:rsidR="00B9588C" w14:paraId="3A467FEE" w14:textId="77777777">
        <w:trPr>
          <w:trHeight w:val="238"/>
          <w:jc w:val="center"/>
        </w:trPr>
        <w:tc>
          <w:tcPr>
            <w:tcW w:w="5000" w:type="pct"/>
            <w:gridSpan w:val="6"/>
            <w:tcBorders>
              <w:left w:val="single" w:sz="8" w:space="0" w:color="000000"/>
              <w:bottom w:val="single" w:sz="8" w:space="0" w:color="000000"/>
              <w:right w:val="single" w:sz="8" w:space="0" w:color="000000"/>
            </w:tcBorders>
            <w:vAlign w:val="center"/>
          </w:tcPr>
          <w:p w14:paraId="35DB5487" w14:textId="77777777" w:rsidR="00B9588C" w:rsidRDefault="00000000">
            <w:pPr>
              <w:spacing w:line="240" w:lineRule="auto"/>
              <w:rPr>
                <w:rFonts w:ascii="宋体" w:hAnsi="宋体" w:cs="宋体" w:hint="eastAsia"/>
                <w:sz w:val="18"/>
                <w:szCs w:val="18"/>
              </w:rPr>
            </w:pPr>
            <w:r>
              <w:rPr>
                <w:rFonts w:ascii="宋体" w:hAnsi="宋体" w:cs="宋体" w:hint="eastAsia"/>
                <w:sz w:val="18"/>
                <w:szCs w:val="18"/>
              </w:rPr>
              <w:t>注:本表检测项目为非必要检测，有需求时检测。</w:t>
            </w:r>
          </w:p>
        </w:tc>
      </w:tr>
    </w:tbl>
    <w:p w14:paraId="3DA6B2D7" w14:textId="77777777" w:rsidR="00B9588C" w:rsidRDefault="00000000">
      <w:pPr>
        <w:pStyle w:val="af2"/>
        <w:numPr>
          <w:ilvl w:val="0"/>
          <w:numId w:val="0"/>
        </w:numPr>
        <w:spacing w:beforeLines="0" w:before="0" w:afterLines="0" w:after="0"/>
      </w:pPr>
      <w:r>
        <w:t>4.</w:t>
      </w:r>
      <w:r>
        <w:rPr>
          <w:rFonts w:hint="eastAsia"/>
        </w:rPr>
        <w:t>2</w:t>
      </w:r>
      <w:r>
        <w:t>.</w:t>
      </w:r>
      <w:r>
        <w:rPr>
          <w:rFonts w:hint="eastAsia"/>
        </w:rPr>
        <w:t>5 污染物和真菌毒素限量</w:t>
      </w:r>
    </w:p>
    <w:p w14:paraId="3F27B2BB" w14:textId="77777777" w:rsidR="00B9588C" w:rsidRDefault="00000000">
      <w:pPr>
        <w:pStyle w:val="afffffffffffd"/>
        <w:tabs>
          <w:tab w:val="left" w:pos="944"/>
        </w:tabs>
        <w:spacing w:line="360" w:lineRule="auto"/>
        <w:ind w:left="0" w:firstLineChars="200" w:firstLine="420"/>
        <w:rPr>
          <w:rFonts w:ascii="宋体" w:hAnsi="Times New Roman"/>
          <w:szCs w:val="22"/>
        </w:rPr>
      </w:pPr>
      <w:r>
        <w:rPr>
          <w:rFonts w:ascii="宋体" w:hAnsi="Times New Roman" w:hint="eastAsia"/>
          <w:szCs w:val="22"/>
        </w:rPr>
        <w:t>污染物限量应符合 GB 2762的规定。</w:t>
      </w:r>
    </w:p>
    <w:p w14:paraId="7100747E" w14:textId="77777777" w:rsidR="00B9588C" w:rsidRDefault="00000000">
      <w:pPr>
        <w:pStyle w:val="afffffffffffd"/>
        <w:tabs>
          <w:tab w:val="left" w:pos="944"/>
        </w:tabs>
        <w:spacing w:line="360" w:lineRule="auto"/>
        <w:ind w:left="0" w:firstLineChars="200" w:firstLine="420"/>
        <w:rPr>
          <w:rFonts w:ascii="宋体" w:hAnsi="Times New Roman"/>
          <w:szCs w:val="22"/>
        </w:rPr>
      </w:pPr>
      <w:r>
        <w:rPr>
          <w:rFonts w:ascii="宋体" w:hAnsi="Times New Roman" w:hint="eastAsia"/>
          <w:szCs w:val="22"/>
        </w:rPr>
        <w:t>真菌毒素限量应符合GB 2761的规定。</w:t>
      </w:r>
    </w:p>
    <w:p w14:paraId="3981E755" w14:textId="77777777" w:rsidR="00B9588C" w:rsidRDefault="00000000">
      <w:pPr>
        <w:pStyle w:val="af2"/>
        <w:numPr>
          <w:ilvl w:val="0"/>
          <w:numId w:val="0"/>
        </w:numPr>
        <w:spacing w:beforeLines="0" w:before="0" w:afterLines="0" w:after="0"/>
      </w:pPr>
      <w:r>
        <w:rPr>
          <w:rFonts w:hint="eastAsia"/>
        </w:rPr>
        <w:t>4.2.6 农药残留限量</w:t>
      </w:r>
    </w:p>
    <w:p w14:paraId="47946E89" w14:textId="77777777" w:rsidR="00B9588C" w:rsidRDefault="00000000">
      <w:pPr>
        <w:pStyle w:val="afffffffffffd"/>
        <w:tabs>
          <w:tab w:val="left" w:pos="944"/>
        </w:tabs>
        <w:spacing w:line="360" w:lineRule="auto"/>
        <w:ind w:left="0" w:firstLineChars="200" w:firstLine="420"/>
        <w:rPr>
          <w:rFonts w:ascii="宋体" w:hAnsi="Times New Roman"/>
          <w:szCs w:val="22"/>
        </w:rPr>
      </w:pPr>
      <w:r>
        <w:rPr>
          <w:rFonts w:ascii="宋体" w:hAnsi="Times New Roman"/>
          <w:szCs w:val="22"/>
        </w:rPr>
        <w:t>农药残留限量应符合GB 2763的规定。</w:t>
      </w:r>
    </w:p>
    <w:p w14:paraId="246162A0" w14:textId="77777777" w:rsidR="00B9588C" w:rsidRDefault="00000000">
      <w:pPr>
        <w:pStyle w:val="af2"/>
        <w:numPr>
          <w:ilvl w:val="0"/>
          <w:numId w:val="0"/>
        </w:numPr>
        <w:spacing w:beforeLines="0" w:before="0" w:afterLines="0" w:after="0"/>
      </w:pPr>
      <w:r>
        <w:t>4.</w:t>
      </w:r>
      <w:r>
        <w:rPr>
          <w:rFonts w:hint="eastAsia"/>
        </w:rPr>
        <w:t>3</w:t>
      </w:r>
      <w:r>
        <w:t xml:space="preserve"> 净含量</w:t>
      </w:r>
    </w:p>
    <w:p w14:paraId="47115A55" w14:textId="77777777" w:rsidR="00B9588C" w:rsidRDefault="00000000">
      <w:pPr>
        <w:pStyle w:val="afffffffffffd"/>
        <w:tabs>
          <w:tab w:val="left" w:pos="944"/>
        </w:tabs>
        <w:spacing w:line="360" w:lineRule="auto"/>
        <w:ind w:left="0" w:firstLineChars="200" w:firstLine="420"/>
        <w:rPr>
          <w:rFonts w:ascii="宋体" w:hAnsi="Times New Roman"/>
          <w:szCs w:val="22"/>
        </w:rPr>
      </w:pPr>
      <w:r>
        <w:rPr>
          <w:rFonts w:ascii="宋体" w:hAnsi="Times New Roman" w:hint="eastAsia"/>
          <w:szCs w:val="22"/>
        </w:rPr>
        <w:t>应符合《定量包装商品计量监督管理办法》规定，检验按照JJF 1070规定的方法测定。</w:t>
      </w:r>
    </w:p>
    <w:p w14:paraId="7FC35048" w14:textId="77777777" w:rsidR="00B9588C" w:rsidRDefault="00000000">
      <w:pPr>
        <w:pStyle w:val="afffffffffffd"/>
        <w:tabs>
          <w:tab w:val="left" w:pos="692"/>
          <w:tab w:val="left" w:pos="693"/>
        </w:tabs>
        <w:autoSpaceDE w:val="0"/>
        <w:autoSpaceDN w:val="0"/>
        <w:adjustRightInd/>
        <w:spacing w:line="240" w:lineRule="auto"/>
        <w:ind w:left="0" w:firstLine="0"/>
        <w:jc w:val="left"/>
        <w:rPr>
          <w:rFonts w:ascii="黑体" w:eastAsia="黑体" w:hAnsi="黑体" w:cs="黑体" w:hint="eastAsia"/>
          <w:spacing w:val="-2"/>
          <w:w w:val="95"/>
          <w:kern w:val="0"/>
          <w:szCs w:val="22"/>
        </w:rPr>
      </w:pPr>
      <w:r>
        <w:rPr>
          <w:rFonts w:ascii="黑体" w:eastAsia="黑体" w:hAnsi="黑体" w:cs="黑体" w:hint="eastAsia"/>
          <w:spacing w:val="-2"/>
          <w:w w:val="95"/>
          <w:kern w:val="0"/>
          <w:szCs w:val="22"/>
        </w:rPr>
        <w:t>4.4 生产加工过程要求</w:t>
      </w:r>
    </w:p>
    <w:p w14:paraId="02EBDF75" w14:textId="77777777" w:rsidR="00B9588C" w:rsidRDefault="00000000">
      <w:pPr>
        <w:pStyle w:val="afffffffffffd"/>
        <w:tabs>
          <w:tab w:val="left" w:pos="692"/>
          <w:tab w:val="left" w:pos="693"/>
        </w:tabs>
        <w:autoSpaceDE w:val="0"/>
        <w:autoSpaceDN w:val="0"/>
        <w:adjustRightInd/>
        <w:spacing w:line="360" w:lineRule="auto"/>
        <w:ind w:left="0" w:firstLineChars="200" w:firstLine="420"/>
        <w:jc w:val="left"/>
      </w:pPr>
      <w:r>
        <w:rPr>
          <w:rFonts w:ascii="宋体" w:hAnsi="Times New Roman" w:hint="eastAsia"/>
          <w:szCs w:val="22"/>
        </w:rPr>
        <w:t>应符合GB 14881的规定。</w:t>
      </w:r>
    </w:p>
    <w:p w14:paraId="2DE84460" w14:textId="77777777" w:rsidR="00B9588C" w:rsidRDefault="00000000">
      <w:pPr>
        <w:pStyle w:val="af2"/>
        <w:numPr>
          <w:ilvl w:val="0"/>
          <w:numId w:val="0"/>
        </w:numPr>
        <w:spacing w:beforeLines="0" w:before="0" w:afterLines="0" w:after="0"/>
      </w:pPr>
      <w:r>
        <w:rPr>
          <w:rFonts w:hint="eastAsia"/>
        </w:rPr>
        <w:t>5 检验规则</w:t>
      </w:r>
    </w:p>
    <w:p w14:paraId="4293EB8C" w14:textId="77777777" w:rsidR="00B9588C" w:rsidRDefault="00000000">
      <w:pPr>
        <w:pStyle w:val="af2"/>
        <w:numPr>
          <w:ilvl w:val="0"/>
          <w:numId w:val="0"/>
        </w:numPr>
        <w:spacing w:beforeLines="0" w:before="0" w:afterLines="0" w:after="0"/>
      </w:pPr>
      <w:r>
        <w:rPr>
          <w:rFonts w:hint="eastAsia"/>
        </w:rPr>
        <w:t>5.1 组批</w:t>
      </w:r>
    </w:p>
    <w:p w14:paraId="3FC02E14" w14:textId="77777777" w:rsidR="00B9588C" w:rsidRDefault="00000000">
      <w:pPr>
        <w:pStyle w:val="afffffffffffd"/>
        <w:tabs>
          <w:tab w:val="left" w:pos="944"/>
        </w:tabs>
        <w:spacing w:line="360" w:lineRule="auto"/>
        <w:ind w:left="0" w:firstLineChars="200" w:firstLine="420"/>
        <w:rPr>
          <w:rFonts w:ascii="宋体" w:hAnsi="Times New Roman"/>
          <w:szCs w:val="22"/>
        </w:rPr>
      </w:pPr>
      <w:r>
        <w:rPr>
          <w:rFonts w:ascii="宋体" w:hAnsi="Times New Roman" w:hint="eastAsia"/>
          <w:szCs w:val="22"/>
        </w:rPr>
        <w:t>以同一批原料，同一生产班次，同一包装规格完好的产品为一批。</w:t>
      </w:r>
    </w:p>
    <w:p w14:paraId="4AB49566" w14:textId="77777777" w:rsidR="00B9588C" w:rsidRDefault="00000000">
      <w:pPr>
        <w:pStyle w:val="af2"/>
        <w:numPr>
          <w:ilvl w:val="0"/>
          <w:numId w:val="0"/>
        </w:numPr>
        <w:spacing w:beforeLines="0" w:before="0" w:afterLines="0" w:after="0"/>
      </w:pPr>
      <w:r>
        <w:rPr>
          <w:rFonts w:hint="eastAsia"/>
        </w:rPr>
        <w:t>5.2 抽样</w:t>
      </w:r>
    </w:p>
    <w:p w14:paraId="0CD4459F" w14:textId="77777777" w:rsidR="00B9588C" w:rsidRDefault="00000000">
      <w:pPr>
        <w:pStyle w:val="afffffffffffc"/>
        <w:spacing w:line="360" w:lineRule="auto"/>
      </w:pPr>
      <w:r>
        <w:rPr>
          <w:rFonts w:hint="eastAsia"/>
        </w:rPr>
        <w:t>在每批产品中，按3%随机抽取箱数样本，再从每箱中抽取2个最小包装，样品数不可少于18袋（瓶）。样品分成2份，1份检验，1份备查。样品分成2份送检验结构，分别用于检验和复查，样品应注明产品名称、批号及取样日期、取样人、检验人。</w:t>
      </w:r>
    </w:p>
    <w:p w14:paraId="467F96E4" w14:textId="77777777" w:rsidR="00B9588C" w:rsidRDefault="00000000">
      <w:pPr>
        <w:pStyle w:val="af2"/>
        <w:numPr>
          <w:ilvl w:val="0"/>
          <w:numId w:val="0"/>
        </w:numPr>
        <w:spacing w:beforeLines="0" w:before="0" w:afterLines="0" w:after="0"/>
      </w:pPr>
      <w:r>
        <w:rPr>
          <w:rFonts w:hint="eastAsia"/>
        </w:rPr>
        <w:t>5.3 出厂检验</w:t>
      </w:r>
    </w:p>
    <w:p w14:paraId="27CC7029" w14:textId="77777777" w:rsidR="00B9588C" w:rsidRDefault="00000000">
      <w:pPr>
        <w:pStyle w:val="afffffffffffc"/>
        <w:spacing w:line="360" w:lineRule="auto"/>
      </w:pPr>
      <w:r>
        <w:rPr>
          <w:rFonts w:hint="eastAsia"/>
        </w:rPr>
        <w:t>出厂检验项目包括色泽、气味滋味、组织形态、杂质、水分及挥发物、酸价、过氧化值、不溶性杂质等。</w:t>
      </w:r>
    </w:p>
    <w:p w14:paraId="68F7ABBC" w14:textId="77777777" w:rsidR="00B9588C" w:rsidRDefault="00000000">
      <w:pPr>
        <w:pStyle w:val="afffffffffffc"/>
        <w:spacing w:line="360" w:lineRule="auto"/>
      </w:pPr>
      <w:r>
        <w:rPr>
          <w:rFonts w:hint="eastAsia"/>
        </w:rPr>
        <w:t>每批产品应经生产厂检验部门按照本标准规定的方法检验，并出具检验报告。检验合格，方可出厂。</w:t>
      </w:r>
    </w:p>
    <w:p w14:paraId="00843925" w14:textId="77777777" w:rsidR="00B9588C" w:rsidRDefault="00000000">
      <w:pPr>
        <w:pStyle w:val="af2"/>
        <w:numPr>
          <w:ilvl w:val="0"/>
          <w:numId w:val="0"/>
        </w:numPr>
        <w:spacing w:beforeLines="0" w:before="0" w:afterLines="0" w:after="0"/>
      </w:pPr>
      <w:r>
        <w:rPr>
          <w:rFonts w:hint="eastAsia"/>
        </w:rPr>
        <w:t>5.4 型式检验</w:t>
      </w:r>
    </w:p>
    <w:p w14:paraId="6B90FEDB" w14:textId="77777777" w:rsidR="00B9588C" w:rsidRDefault="00000000">
      <w:pPr>
        <w:pStyle w:val="afffffffffffc"/>
        <w:spacing w:line="360" w:lineRule="auto"/>
      </w:pPr>
      <w:r>
        <w:rPr>
          <w:rFonts w:hint="eastAsia"/>
        </w:rPr>
        <w:t>型式检验项目包括本标准中规定的全部项目，每6个月需对产品进行一次型式检验，发生下列情况之一时亦应进行型式检验。</w:t>
      </w:r>
    </w:p>
    <w:p w14:paraId="348DFD2A" w14:textId="77777777" w:rsidR="00B9588C" w:rsidRDefault="00000000">
      <w:pPr>
        <w:pStyle w:val="afffffffffffc"/>
        <w:spacing w:line="360" w:lineRule="auto"/>
      </w:pPr>
      <w:r>
        <w:rPr>
          <w:rFonts w:hint="eastAsia"/>
        </w:rPr>
        <w:t>—新产品投产时；</w:t>
      </w:r>
    </w:p>
    <w:p w14:paraId="4635FEF6" w14:textId="77777777" w:rsidR="00B9588C" w:rsidRDefault="00000000">
      <w:pPr>
        <w:pStyle w:val="afffffffffffc"/>
        <w:spacing w:line="360" w:lineRule="auto"/>
      </w:pPr>
      <w:proofErr w:type="gramStart"/>
      <w:r>
        <w:rPr>
          <w:rFonts w:hint="eastAsia"/>
        </w:rPr>
        <w:t>—连续</w:t>
      </w:r>
      <w:proofErr w:type="gramEnd"/>
      <w:r>
        <w:rPr>
          <w:rFonts w:hint="eastAsia"/>
        </w:rPr>
        <w:t>生产的每半年至少进行一次；</w:t>
      </w:r>
    </w:p>
    <w:p w14:paraId="208300E1" w14:textId="77777777" w:rsidR="00B9588C" w:rsidRDefault="00000000">
      <w:pPr>
        <w:pStyle w:val="afffffffffffc"/>
        <w:spacing w:line="360" w:lineRule="auto"/>
      </w:pPr>
      <w:r>
        <w:rPr>
          <w:rFonts w:hint="eastAsia"/>
        </w:rPr>
        <w:lastRenderedPageBreak/>
        <w:t>—更改主要原料或更改关键工艺时；</w:t>
      </w:r>
    </w:p>
    <w:p w14:paraId="5CC58596" w14:textId="77777777" w:rsidR="00B9588C" w:rsidRDefault="00000000">
      <w:pPr>
        <w:pStyle w:val="afffffffffffc"/>
        <w:spacing w:line="360" w:lineRule="auto"/>
      </w:pPr>
      <w:r>
        <w:rPr>
          <w:rFonts w:hint="eastAsia"/>
        </w:rPr>
        <w:t>—出厂检验结果与上一次型式检验结果有较大差异时；</w:t>
      </w:r>
    </w:p>
    <w:p w14:paraId="20A2C122" w14:textId="77777777" w:rsidR="00B9588C" w:rsidRDefault="00000000">
      <w:pPr>
        <w:pStyle w:val="afffffffffffc"/>
        <w:spacing w:line="360" w:lineRule="auto"/>
      </w:pPr>
      <w:r>
        <w:rPr>
          <w:rFonts w:hint="eastAsia"/>
        </w:rPr>
        <w:t>—国家食品安全监管部门提出要求时。</w:t>
      </w:r>
    </w:p>
    <w:p w14:paraId="1ED7EF93" w14:textId="77777777" w:rsidR="00B9588C" w:rsidRDefault="00000000">
      <w:pPr>
        <w:pStyle w:val="afffffffffffc"/>
        <w:ind w:firstLineChars="0" w:firstLine="0"/>
        <w:rPr>
          <w:rFonts w:ascii="黑体" w:eastAsia="黑体"/>
        </w:rPr>
      </w:pPr>
      <w:r>
        <w:rPr>
          <w:rFonts w:ascii="黑体" w:eastAsia="黑体"/>
        </w:rPr>
        <w:t>5.5 判定规则</w:t>
      </w:r>
    </w:p>
    <w:p w14:paraId="5D0E930C" w14:textId="77777777" w:rsidR="00B9588C" w:rsidRDefault="00000000">
      <w:pPr>
        <w:pStyle w:val="afffffffffffc"/>
        <w:spacing w:line="360" w:lineRule="auto"/>
      </w:pPr>
      <w:r>
        <w:t>检验结果全部项目符合本标准规定时，判该批产品为合格品。</w:t>
      </w:r>
    </w:p>
    <w:p w14:paraId="132C197D" w14:textId="77777777" w:rsidR="00B9588C" w:rsidRDefault="00000000">
      <w:pPr>
        <w:pStyle w:val="afffffffffffc"/>
        <w:spacing w:line="360" w:lineRule="auto"/>
      </w:pPr>
      <w:r>
        <w:t>检验结果中如微生物指标中有一项检验结果不符合本标准要求时，判该产品为不合格品，微生物指标不得复检。</w:t>
      </w:r>
    </w:p>
    <w:p w14:paraId="1DDA99FE" w14:textId="77777777" w:rsidR="00B9588C" w:rsidRDefault="00000000">
      <w:pPr>
        <w:pStyle w:val="afffffffffffc"/>
        <w:spacing w:line="360" w:lineRule="auto"/>
      </w:pPr>
      <w:r>
        <w:t>检验结果中除微生物指标外如有不符合本标准要求时，可从该批产品中加倍抽样对不合格项目进行复检，复检结果全部符合本标准规定时，判定该批产品为合格品；复检结果如仍有指标不符合本标准规定，判该批产品为不合格品。</w:t>
      </w:r>
    </w:p>
    <w:p w14:paraId="665266FC" w14:textId="77777777" w:rsidR="00B9588C" w:rsidRDefault="00000000">
      <w:pPr>
        <w:pStyle w:val="af2"/>
        <w:numPr>
          <w:ilvl w:val="0"/>
          <w:numId w:val="0"/>
        </w:numPr>
        <w:spacing w:before="240" w:after="240"/>
      </w:pPr>
      <w:r>
        <w:rPr>
          <w:rFonts w:hint="eastAsia"/>
        </w:rPr>
        <w:t>6 标志、包装、贮存与运输</w:t>
      </w:r>
    </w:p>
    <w:p w14:paraId="0245B6DB" w14:textId="77777777" w:rsidR="00B9588C" w:rsidRDefault="00000000">
      <w:pPr>
        <w:pStyle w:val="af2"/>
        <w:numPr>
          <w:ilvl w:val="0"/>
          <w:numId w:val="0"/>
        </w:numPr>
        <w:spacing w:beforeLines="0" w:before="0" w:afterLines="0" w:after="0"/>
      </w:pPr>
      <w:r>
        <w:rPr>
          <w:rFonts w:hint="eastAsia"/>
        </w:rPr>
        <w:t>6.1标志</w:t>
      </w:r>
    </w:p>
    <w:p w14:paraId="478492DA" w14:textId="77777777" w:rsidR="00B9588C" w:rsidRDefault="00000000">
      <w:pPr>
        <w:pStyle w:val="afffffffffffd"/>
        <w:tabs>
          <w:tab w:val="left" w:pos="944"/>
        </w:tabs>
        <w:spacing w:line="360" w:lineRule="auto"/>
        <w:ind w:left="0" w:firstLineChars="200" w:firstLine="420"/>
        <w:rPr>
          <w:rFonts w:ascii="宋体" w:hAnsi="Times New Roman"/>
          <w:szCs w:val="22"/>
        </w:rPr>
      </w:pPr>
      <w:r>
        <w:rPr>
          <w:rFonts w:ascii="宋体" w:hAnsi="Times New Roman" w:hint="eastAsia"/>
          <w:szCs w:val="22"/>
        </w:rPr>
        <w:t>预包装产品的标签应符合GB 7718的规定。</w:t>
      </w:r>
    </w:p>
    <w:p w14:paraId="44027DE1" w14:textId="77777777" w:rsidR="00B9588C" w:rsidRDefault="00000000">
      <w:pPr>
        <w:pStyle w:val="afffffffffffd"/>
        <w:tabs>
          <w:tab w:val="left" w:pos="944"/>
        </w:tabs>
        <w:spacing w:line="360" w:lineRule="auto"/>
        <w:ind w:left="0" w:firstLineChars="200" w:firstLine="420"/>
      </w:pPr>
      <w:r>
        <w:rPr>
          <w:rFonts w:ascii="宋体" w:hAnsi="Times New Roman" w:hint="eastAsia"/>
          <w:szCs w:val="22"/>
        </w:rPr>
        <w:t>预包装产品的营养标签应符合GB 28050的规定</w:t>
      </w:r>
      <w:r>
        <w:rPr>
          <w:rFonts w:hint="eastAsia"/>
        </w:rPr>
        <w:t>。</w:t>
      </w:r>
    </w:p>
    <w:p w14:paraId="2EA3F290" w14:textId="77777777" w:rsidR="00B9588C" w:rsidRDefault="00000000">
      <w:pPr>
        <w:pStyle w:val="afffffffffffd"/>
        <w:tabs>
          <w:tab w:val="left" w:pos="944"/>
        </w:tabs>
        <w:spacing w:line="360" w:lineRule="auto"/>
        <w:ind w:left="0" w:firstLineChars="200" w:firstLine="420"/>
      </w:pPr>
      <w:r>
        <w:rPr>
          <w:rFonts w:ascii="宋体" w:hAnsi="Times New Roman" w:hint="eastAsia"/>
          <w:szCs w:val="22"/>
        </w:rPr>
        <w:t>包装储运标识应符合GB/T 191的规定。</w:t>
      </w:r>
    </w:p>
    <w:p w14:paraId="629D3F46" w14:textId="77777777" w:rsidR="00B9588C" w:rsidRDefault="00000000">
      <w:pPr>
        <w:pStyle w:val="af2"/>
        <w:numPr>
          <w:ilvl w:val="0"/>
          <w:numId w:val="0"/>
        </w:numPr>
        <w:spacing w:beforeLines="0" w:before="0" w:afterLines="0" w:after="0"/>
      </w:pPr>
      <w:r>
        <w:rPr>
          <w:rFonts w:hint="eastAsia"/>
        </w:rPr>
        <w:t>6.2</w:t>
      </w:r>
      <w:r>
        <w:t xml:space="preserve"> </w:t>
      </w:r>
      <w:r>
        <w:rPr>
          <w:rFonts w:hint="eastAsia"/>
        </w:rPr>
        <w:t>包装</w:t>
      </w:r>
    </w:p>
    <w:p w14:paraId="45914CC7" w14:textId="77777777" w:rsidR="00B9588C" w:rsidRDefault="00000000">
      <w:pPr>
        <w:pStyle w:val="afffffffffffd"/>
        <w:tabs>
          <w:tab w:val="left" w:pos="944"/>
        </w:tabs>
        <w:spacing w:line="360" w:lineRule="auto"/>
        <w:ind w:left="0" w:firstLineChars="200" w:firstLine="420"/>
        <w:rPr>
          <w:rFonts w:ascii="宋体" w:hAnsi="Times New Roman"/>
          <w:szCs w:val="22"/>
        </w:rPr>
      </w:pPr>
      <w:r>
        <w:rPr>
          <w:rFonts w:ascii="宋体" w:hAnsi="Times New Roman" w:hint="eastAsia"/>
          <w:szCs w:val="22"/>
        </w:rPr>
        <w:t>包装材料应符合相关食品安全国家标准的要求。内包装应封口严密，防止受潮。外包装宜采用双瓦楞纸箱，黏胶或胶带封箱。</w:t>
      </w:r>
    </w:p>
    <w:p w14:paraId="723B3ACB" w14:textId="77777777" w:rsidR="00B9588C" w:rsidRDefault="00000000">
      <w:pPr>
        <w:pStyle w:val="af2"/>
        <w:numPr>
          <w:ilvl w:val="0"/>
          <w:numId w:val="0"/>
        </w:numPr>
        <w:spacing w:beforeLines="0" w:before="0" w:afterLines="0" w:after="0"/>
      </w:pPr>
      <w:r>
        <w:rPr>
          <w:rFonts w:hint="eastAsia"/>
        </w:rPr>
        <w:t>6.3 运输</w:t>
      </w:r>
    </w:p>
    <w:p w14:paraId="654B690B" w14:textId="77777777" w:rsidR="00B9588C" w:rsidRDefault="00000000">
      <w:pPr>
        <w:pStyle w:val="afffffffffffd"/>
        <w:tabs>
          <w:tab w:val="left" w:pos="944"/>
        </w:tabs>
        <w:spacing w:line="360" w:lineRule="auto"/>
        <w:ind w:left="0" w:firstLineChars="200" w:firstLine="420"/>
        <w:rPr>
          <w:rFonts w:ascii="宋体" w:hAnsi="Times New Roman"/>
          <w:szCs w:val="22"/>
        </w:rPr>
      </w:pPr>
      <w:r>
        <w:rPr>
          <w:rFonts w:ascii="宋体" w:hAnsi="Times New Roman" w:hint="eastAsia"/>
          <w:szCs w:val="22"/>
        </w:rPr>
        <w:t>运输工具、车辆应清洁、卫生、防雨、无污染物。运输产品过程中，应防止受潮、日晒、虫害、有害物质的污染及其他损害，装卸时应避免机械损伤。</w:t>
      </w:r>
    </w:p>
    <w:p w14:paraId="1909A909" w14:textId="77777777" w:rsidR="00B9588C" w:rsidRDefault="00000000">
      <w:pPr>
        <w:pStyle w:val="af2"/>
        <w:numPr>
          <w:ilvl w:val="0"/>
          <w:numId w:val="0"/>
        </w:numPr>
        <w:spacing w:beforeLines="0" w:before="0" w:afterLines="0" w:after="0"/>
      </w:pPr>
      <w:r>
        <w:rPr>
          <w:rFonts w:hint="eastAsia"/>
        </w:rPr>
        <w:t>6.4 贮存</w:t>
      </w:r>
    </w:p>
    <w:p w14:paraId="22A6702D" w14:textId="77777777" w:rsidR="00B9588C" w:rsidRDefault="00000000">
      <w:pPr>
        <w:pStyle w:val="afffffffffffd"/>
        <w:tabs>
          <w:tab w:val="left" w:pos="944"/>
        </w:tabs>
        <w:spacing w:line="360" w:lineRule="auto"/>
        <w:ind w:left="0" w:firstLineChars="200" w:firstLine="420"/>
        <w:rPr>
          <w:rFonts w:ascii="宋体" w:hAnsi="Times New Roman"/>
          <w:szCs w:val="22"/>
        </w:rPr>
      </w:pPr>
      <w:r>
        <w:rPr>
          <w:rFonts w:ascii="宋体" w:hAnsi="Times New Roman" w:hint="eastAsia"/>
          <w:szCs w:val="22"/>
        </w:rPr>
        <w:t>应在阴凉、干燥、通风、无鼠虫害的室内存放，不应露天堆放。产品堆放应有垫板，离地10 cm以上，离墙20 cm以上。且产品不应与有毒、有害、有异味、易腐败变质或潮湿的物品混放。</w:t>
      </w:r>
    </w:p>
    <w:p w14:paraId="662A20C6" w14:textId="77777777" w:rsidR="00B9588C" w:rsidRDefault="00000000">
      <w:pPr>
        <w:tabs>
          <w:tab w:val="left" w:pos="944"/>
        </w:tabs>
        <w:spacing w:line="360" w:lineRule="auto"/>
        <w:ind w:leftChars="200" w:left="628" w:hangingChars="99" w:hanging="208"/>
      </w:pPr>
      <w:r>
        <w:rPr>
          <w:rFonts w:ascii="宋体" w:hAnsi="Times New Roman" w:hint="eastAsia"/>
          <w:szCs w:val="22"/>
        </w:rPr>
        <w:t>符合本标准规定的贮存运输条件下，核桃油保质期不超过18个月。</w:t>
      </w:r>
      <w:bookmarkEnd w:id="21"/>
    </w:p>
    <w:p w14:paraId="79382F22" w14:textId="77777777" w:rsidR="00B9588C" w:rsidRDefault="00B9588C">
      <w:pPr>
        <w:pStyle w:val="afffff7"/>
        <w:ind w:firstLineChars="0" w:firstLine="0"/>
      </w:pPr>
    </w:p>
    <w:sectPr w:rsidR="00B9588C">
      <w:pgSz w:w="11906" w:h="16838"/>
      <w:pgMar w:top="1928"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38461" w14:textId="77777777" w:rsidR="00167425" w:rsidRDefault="00167425">
      <w:pPr>
        <w:spacing w:line="240" w:lineRule="auto"/>
      </w:pPr>
      <w:r>
        <w:separator/>
      </w:r>
    </w:p>
  </w:endnote>
  <w:endnote w:type="continuationSeparator" w:id="0">
    <w:p w14:paraId="5DB00D90" w14:textId="77777777" w:rsidR="00167425" w:rsidRDefault="0016742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C7466" w14:textId="77777777" w:rsidR="00B9588C" w:rsidRDefault="00000000">
    <w:pPr>
      <w:pStyle w:val="affff0"/>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1F785" w14:textId="77777777" w:rsidR="00B9588C" w:rsidRDefault="00B9588C">
    <w:pPr>
      <w:pStyle w:val="afff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C155F" w14:textId="77777777" w:rsidR="00B9588C" w:rsidRDefault="00B9588C">
    <w:pPr>
      <w:pStyle w:val="affff0"/>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8E194" w14:textId="77777777" w:rsidR="00B9588C" w:rsidRDefault="00000000">
    <w:pPr>
      <w:pStyle w:val="afffff4"/>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53B79" w14:textId="77777777" w:rsidR="00167425" w:rsidRDefault="00167425">
      <w:pPr>
        <w:spacing w:line="240" w:lineRule="auto"/>
      </w:pPr>
      <w:r>
        <w:separator/>
      </w:r>
    </w:p>
  </w:footnote>
  <w:footnote w:type="continuationSeparator" w:id="0">
    <w:p w14:paraId="4A8BC78D" w14:textId="77777777" w:rsidR="00167425" w:rsidRDefault="0016742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6D22F" w14:textId="77777777" w:rsidR="00B9588C" w:rsidRDefault="00B9588C">
    <w:pPr>
      <w:pStyle w:val="afff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6EB73" w14:textId="77777777" w:rsidR="00B9588C" w:rsidRDefault="00000000">
    <w:pPr>
      <w:pStyle w:val="affff2"/>
      <w:wordWrap w:val="0"/>
      <w:jc w:val="right"/>
      <w:rPr>
        <w:rFonts w:ascii="黑体" w:eastAsia="黑体" w:hAnsi="黑体" w:hint="eastAsia"/>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5AD8F" w14:textId="77777777" w:rsidR="00B9588C" w:rsidRDefault="00B9588C">
    <w:pPr>
      <w:pStyle w:val="affff2"/>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9C256" w14:textId="413893A8" w:rsidR="00B9588C" w:rsidRDefault="00000000">
    <w:pPr>
      <w:pStyle w:val="afffffc"/>
      <w:rPr>
        <w:rFonts w:hint="eastAsia"/>
      </w:rPr>
    </w:pPr>
    <w:r>
      <w:fldChar w:fldCharType="begin"/>
    </w:r>
    <w:r>
      <w:instrText xml:space="preserve"> STYLEREF  标准文件_文件编号  \* MERGEFORMAT </w:instrText>
    </w:r>
    <w:r>
      <w:fldChar w:fldCharType="separate"/>
    </w:r>
    <w:r w:rsidR="00F92E4A">
      <w:rPr>
        <w:rFonts w:hint="eastAsia"/>
        <w:noProof/>
      </w:rPr>
      <w:t>T/CNFIA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1FC91163"/>
    <w:multiLevelType w:val="multilevel"/>
    <w:tmpl w:val="1FC91163"/>
    <w:lvl w:ilvl="0">
      <w:start w:val="1"/>
      <w:numFmt w:val="decimal"/>
      <w:pStyle w:val="af2"/>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126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color w:val="auto"/>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1" w15:restartNumberingAfterBreak="0">
    <w:nsid w:val="2C5917C3"/>
    <w:multiLevelType w:val="multilevel"/>
    <w:tmpl w:val="2C5917C3"/>
    <w:lvl w:ilvl="0">
      <w:start w:val="1"/>
      <w:numFmt w:val="none"/>
      <w:pStyle w:val="af3"/>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4"/>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15:restartNumberingAfterBreak="0">
    <w:nsid w:val="32F04FB2"/>
    <w:multiLevelType w:val="multilevel"/>
    <w:tmpl w:val="32F04FB2"/>
    <w:lvl w:ilvl="0">
      <w:start w:val="1"/>
      <w:numFmt w:val="lowerLetter"/>
      <w:pStyle w:val="af5"/>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44C50F90"/>
    <w:lvl w:ilvl="0">
      <w:start w:val="1"/>
      <w:numFmt w:val="lowerLetter"/>
      <w:pStyle w:val="af6"/>
      <w:lvlText w:val="%1)"/>
      <w:lvlJc w:val="left"/>
      <w:pPr>
        <w:tabs>
          <w:tab w:val="left" w:pos="851"/>
        </w:tabs>
        <w:ind w:left="851" w:hanging="426"/>
      </w:pPr>
      <w:rPr>
        <w:rFonts w:ascii="宋体" w:eastAsia="宋体" w:hAnsi="Times New Roman" w:hint="eastAsia"/>
        <w:sz w:val="21"/>
      </w:rPr>
    </w:lvl>
    <w:lvl w:ilvl="1">
      <w:start w:val="1"/>
      <w:numFmt w:val="decimal"/>
      <w:pStyle w:val="af7"/>
      <w:lvlText w:val="%2)"/>
      <w:lvlJc w:val="left"/>
      <w:pPr>
        <w:tabs>
          <w:tab w:val="left" w:pos="1276"/>
        </w:tabs>
        <w:ind w:left="1276" w:hanging="425"/>
      </w:pPr>
      <w:rPr>
        <w:rFonts w:ascii="宋体" w:eastAsia="宋体" w:hAnsi="Times New Roman" w:hint="eastAsia"/>
        <w:sz w:val="21"/>
      </w:rPr>
    </w:lvl>
    <w:lvl w:ilvl="2">
      <w:start w:val="1"/>
      <w:numFmt w:val="decimal"/>
      <w:pStyle w:val="af8"/>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8802D1C"/>
    <w:multiLevelType w:val="multilevel"/>
    <w:tmpl w:val="48802D1C"/>
    <w:lvl w:ilvl="0">
      <w:start w:val="1"/>
      <w:numFmt w:val="upperLetter"/>
      <w:pStyle w:val="af9"/>
      <w:lvlText w:val="%1"/>
      <w:lvlJc w:val="left"/>
      <w:pPr>
        <w:ind w:left="420" w:hanging="420"/>
      </w:pPr>
      <w:rPr>
        <w:rFonts w:hint="eastAsia"/>
      </w:rPr>
    </w:lvl>
    <w:lvl w:ilvl="1">
      <w:start w:val="1"/>
      <w:numFmt w:val="decimal"/>
      <w:pStyle w:val="afa"/>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4B733A5F"/>
    <w:lvl w:ilvl="0">
      <w:start w:val="1"/>
      <w:numFmt w:val="decimal"/>
      <w:pStyle w:val="afb"/>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15:restartNumberingAfterBreak="0">
    <w:nsid w:val="4E5D0534"/>
    <w:multiLevelType w:val="multilevel"/>
    <w:tmpl w:val="4E5D0534"/>
    <w:lvl w:ilvl="0">
      <w:start w:val="1"/>
      <w:numFmt w:val="decimal"/>
      <w:pStyle w:val="afc"/>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15:restartNumberingAfterBreak="0">
    <w:nsid w:val="54632751"/>
    <w:multiLevelType w:val="multilevel"/>
    <w:tmpl w:val="54632751"/>
    <w:lvl w:ilvl="0">
      <w:start w:val="1"/>
      <w:numFmt w:val="none"/>
      <w:pStyle w:val="afd"/>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15:restartNumberingAfterBreak="0">
    <w:nsid w:val="557C2AF5"/>
    <w:multiLevelType w:val="multilevel"/>
    <w:tmpl w:val="557C2AF5"/>
    <w:lvl w:ilvl="0">
      <w:start w:val="1"/>
      <w:numFmt w:val="decimal"/>
      <w:pStyle w:val="afe"/>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15:restartNumberingAfterBreak="0">
    <w:nsid w:val="5603797C"/>
    <w:multiLevelType w:val="multilevel"/>
    <w:tmpl w:val="5603797C"/>
    <w:lvl w:ilvl="0">
      <w:start w:val="1"/>
      <w:numFmt w:val="upperLetter"/>
      <w:pStyle w:val="aff"/>
      <w:suff w:val="space"/>
      <w:lvlText w:val="%1"/>
      <w:lvlJc w:val="left"/>
      <w:pPr>
        <w:ind w:left="425" w:hanging="425"/>
      </w:pPr>
      <w:rPr>
        <w:rFonts w:hint="eastAsia"/>
      </w:rPr>
    </w:lvl>
    <w:lvl w:ilvl="1">
      <w:start w:val="1"/>
      <w:numFmt w:val="decimal"/>
      <w:pStyle w:val="aff0"/>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multilevel"/>
    <w:tmpl w:val="564D2089"/>
    <w:lvl w:ilvl="0">
      <w:start w:val="1"/>
      <w:numFmt w:val="none"/>
      <w:pStyle w:val="aff1"/>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644622F9"/>
    <w:multiLevelType w:val="multilevel"/>
    <w:tmpl w:val="644622F9"/>
    <w:lvl w:ilvl="0">
      <w:start w:val="1"/>
      <w:numFmt w:val="upperRoman"/>
      <w:pStyle w:val="aff2"/>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2" w15:restartNumberingAfterBreak="0">
    <w:nsid w:val="646260FA"/>
    <w:multiLevelType w:val="multilevel"/>
    <w:tmpl w:val="646260FA"/>
    <w:lvl w:ilvl="0">
      <w:start w:val="1"/>
      <w:numFmt w:val="decimal"/>
      <w:pStyle w:val="aff3"/>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657D3FBC"/>
    <w:lvl w:ilvl="0">
      <w:start w:val="1"/>
      <w:numFmt w:val="upperLetter"/>
      <w:pStyle w:val="aff4"/>
      <w:suff w:val="nothing"/>
      <w:lvlText w:val="附录%1"/>
      <w:lvlJc w:val="left"/>
      <w:pPr>
        <w:ind w:left="0" w:firstLine="0"/>
      </w:pPr>
      <w:rPr>
        <w:rFonts w:hint="eastAsia"/>
        <w:spacing w:val="100"/>
      </w:rPr>
    </w:lvl>
    <w:lvl w:ilvl="1">
      <w:start w:val="1"/>
      <w:numFmt w:val="decimal"/>
      <w:pStyle w:val="aff5"/>
      <w:suff w:val="nothing"/>
      <w:lvlText w:val="%1.%2　"/>
      <w:lvlJc w:val="left"/>
      <w:pPr>
        <w:ind w:left="0" w:firstLine="0"/>
      </w:pPr>
      <w:rPr>
        <w:rFonts w:ascii="黑体" w:eastAsia="黑体" w:hint="eastAsia"/>
        <w:b w:val="0"/>
        <w:i w:val="0"/>
        <w:sz w:val="21"/>
      </w:rPr>
    </w:lvl>
    <w:lvl w:ilvl="2">
      <w:start w:val="1"/>
      <w:numFmt w:val="decimal"/>
      <w:pStyle w:val="aff6"/>
      <w:suff w:val="nothing"/>
      <w:lvlText w:val="%1.%2.%3　"/>
      <w:lvlJc w:val="left"/>
      <w:pPr>
        <w:ind w:left="0" w:firstLine="0"/>
      </w:pPr>
      <w:rPr>
        <w:rFonts w:ascii="黑体" w:eastAsia="黑体" w:hint="eastAsia"/>
        <w:b w:val="0"/>
        <w:i w:val="0"/>
        <w:sz w:val="21"/>
      </w:rPr>
    </w:lvl>
    <w:lvl w:ilvl="3">
      <w:start w:val="1"/>
      <w:numFmt w:val="decimal"/>
      <w:pStyle w:val="aff7"/>
      <w:suff w:val="nothing"/>
      <w:lvlText w:val="%1.%2.%3.%4　"/>
      <w:lvlJc w:val="left"/>
      <w:pPr>
        <w:ind w:left="0" w:firstLine="0"/>
      </w:pPr>
      <w:rPr>
        <w:rFonts w:ascii="黑体" w:eastAsia="黑体" w:hint="eastAsia"/>
        <w:b w:val="0"/>
        <w:i w:val="0"/>
        <w:sz w:val="21"/>
      </w:rPr>
    </w:lvl>
    <w:lvl w:ilvl="4">
      <w:start w:val="1"/>
      <w:numFmt w:val="decimal"/>
      <w:pStyle w:val="aff8"/>
      <w:suff w:val="nothing"/>
      <w:lvlText w:val="%1.%2.%3.%4.%5　"/>
      <w:lvlJc w:val="left"/>
      <w:pPr>
        <w:ind w:left="0" w:firstLine="0"/>
      </w:pPr>
      <w:rPr>
        <w:rFonts w:ascii="黑体" w:eastAsia="黑体" w:hint="eastAsia"/>
        <w:b w:val="0"/>
        <w:i w:val="0"/>
        <w:sz w:val="21"/>
      </w:rPr>
    </w:lvl>
    <w:lvl w:ilvl="5">
      <w:start w:val="1"/>
      <w:numFmt w:val="decimal"/>
      <w:pStyle w:val="aff9"/>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5"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multilevel"/>
    <w:tmpl w:val="6CA41985"/>
    <w:lvl w:ilvl="0">
      <w:start w:val="1"/>
      <w:numFmt w:val="decimal"/>
      <w:pStyle w:val="affa"/>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15:restartNumberingAfterBreak="0">
    <w:nsid w:val="6CE42AC1"/>
    <w:multiLevelType w:val="multilevel"/>
    <w:tmpl w:val="6CE42AC1"/>
    <w:lvl w:ilvl="0">
      <w:start w:val="1"/>
      <w:numFmt w:val="lowerLetter"/>
      <w:pStyle w:val="affb"/>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6CEA2025"/>
    <w:multiLevelType w:val="multilevel"/>
    <w:tmpl w:val="6CEA2025"/>
    <w:lvl w:ilvl="0">
      <w:start w:val="1"/>
      <w:numFmt w:val="none"/>
      <w:pStyle w:val="affc"/>
      <w:suff w:val="nothing"/>
      <w:lvlText w:val="%1"/>
      <w:lvlJc w:val="left"/>
      <w:pPr>
        <w:ind w:left="0" w:firstLine="0"/>
      </w:pPr>
      <w:rPr>
        <w:rFonts w:hint="eastAsia"/>
      </w:rPr>
    </w:lvl>
    <w:lvl w:ilvl="1">
      <w:start w:val="1"/>
      <w:numFmt w:val="decimal"/>
      <w:pStyle w:val="affd"/>
      <w:suff w:val="nothing"/>
      <w:lvlText w:val="%1%2　"/>
      <w:lvlJc w:val="left"/>
      <w:pPr>
        <w:ind w:left="0" w:firstLine="0"/>
      </w:pPr>
      <w:rPr>
        <w:rFonts w:ascii="黑体" w:eastAsia="黑体" w:hint="eastAsia"/>
        <w:b w:val="0"/>
        <w:i w:val="0"/>
        <w:sz w:val="21"/>
      </w:rPr>
    </w:lvl>
    <w:lvl w:ilvl="2">
      <w:start w:val="1"/>
      <w:numFmt w:val="decimal"/>
      <w:pStyle w:val="affe"/>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f"/>
      <w:suff w:val="nothing"/>
      <w:lvlText w:val="%1%2.%3.%4　"/>
      <w:lvlJc w:val="left"/>
      <w:pPr>
        <w:ind w:left="0" w:firstLine="0"/>
      </w:pPr>
      <w:rPr>
        <w:rFonts w:ascii="黑体" w:eastAsia="黑体" w:hint="eastAsia"/>
        <w:b w:val="0"/>
        <w:i w:val="0"/>
        <w:sz w:val="21"/>
      </w:rPr>
    </w:lvl>
    <w:lvl w:ilvl="4">
      <w:start w:val="1"/>
      <w:numFmt w:val="decimal"/>
      <w:pStyle w:val="afff0"/>
      <w:suff w:val="nothing"/>
      <w:lvlText w:val="%1%2.%3.%4.%5　"/>
      <w:lvlJc w:val="left"/>
      <w:pPr>
        <w:ind w:left="0" w:firstLine="0"/>
      </w:pPr>
      <w:rPr>
        <w:rFonts w:ascii="黑体" w:eastAsia="黑体" w:hint="eastAsia"/>
        <w:b w:val="0"/>
        <w:i w:val="0"/>
        <w:sz w:val="21"/>
      </w:rPr>
    </w:lvl>
    <w:lvl w:ilvl="5">
      <w:start w:val="1"/>
      <w:numFmt w:val="decimal"/>
      <w:pStyle w:val="afff1"/>
      <w:suff w:val="nothing"/>
      <w:lvlText w:val="%1%2.%3.%4.%5.%6　"/>
      <w:lvlJc w:val="left"/>
      <w:pPr>
        <w:ind w:left="0" w:firstLine="0"/>
      </w:pPr>
      <w:rPr>
        <w:rFonts w:ascii="黑体" w:eastAsia="黑体" w:hint="eastAsia"/>
        <w:b w:val="0"/>
        <w:i w:val="0"/>
        <w:sz w:val="21"/>
      </w:rPr>
    </w:lvl>
    <w:lvl w:ilvl="6">
      <w:start w:val="1"/>
      <w:numFmt w:val="decimal"/>
      <w:pStyle w:val="afff2"/>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15:restartNumberingAfterBreak="0">
    <w:nsid w:val="6DBF04F4"/>
    <w:multiLevelType w:val="multilevel"/>
    <w:tmpl w:val="6DBF04F4"/>
    <w:lvl w:ilvl="0">
      <w:start w:val="1"/>
      <w:numFmt w:val="none"/>
      <w:pStyle w:val="afff3"/>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0" w15:restartNumberingAfterBreak="0">
    <w:nsid w:val="6DF35F19"/>
    <w:multiLevelType w:val="multilevel"/>
    <w:tmpl w:val="6DF35F19"/>
    <w:lvl w:ilvl="0">
      <w:start w:val="1"/>
      <w:numFmt w:val="decimal"/>
      <w:pStyle w:val="afff4"/>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1" w15:restartNumberingAfterBreak="0">
    <w:nsid w:val="76933334"/>
    <w:multiLevelType w:val="multilevel"/>
    <w:tmpl w:val="76933334"/>
    <w:lvl w:ilvl="0">
      <w:start w:val="1"/>
      <w:numFmt w:val="none"/>
      <w:pStyle w:val="afff5"/>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661349559">
    <w:abstractNumId w:val="0"/>
  </w:num>
  <w:num w:numId="2" w16cid:durableId="1920165128">
    <w:abstractNumId w:val="28"/>
  </w:num>
  <w:num w:numId="3" w16cid:durableId="1565291252">
    <w:abstractNumId w:val="5"/>
  </w:num>
  <w:num w:numId="4" w16cid:durableId="1863207177">
    <w:abstractNumId w:val="24"/>
  </w:num>
  <w:num w:numId="5" w16cid:durableId="170994033">
    <w:abstractNumId w:val="19"/>
  </w:num>
  <w:num w:numId="6" w16cid:durableId="1082071217">
    <w:abstractNumId w:val="14"/>
  </w:num>
  <w:num w:numId="7" w16cid:durableId="1851407409">
    <w:abstractNumId w:val="8"/>
  </w:num>
  <w:num w:numId="8" w16cid:durableId="319424713">
    <w:abstractNumId w:val="3"/>
  </w:num>
  <w:num w:numId="9" w16cid:durableId="1530534402">
    <w:abstractNumId w:val="9"/>
  </w:num>
  <w:num w:numId="10" w16cid:durableId="1207835395">
    <w:abstractNumId w:val="17"/>
  </w:num>
  <w:num w:numId="11" w16cid:durableId="2142770046">
    <w:abstractNumId w:val="26"/>
  </w:num>
  <w:num w:numId="12" w16cid:durableId="1144927685">
    <w:abstractNumId w:val="12"/>
  </w:num>
  <w:num w:numId="13" w16cid:durableId="840662309">
    <w:abstractNumId w:val="13"/>
  </w:num>
  <w:num w:numId="14" w16cid:durableId="822309228">
    <w:abstractNumId w:val="7"/>
  </w:num>
  <w:num w:numId="15" w16cid:durableId="1578520436">
    <w:abstractNumId w:val="20"/>
  </w:num>
  <w:num w:numId="16" w16cid:durableId="15279616">
    <w:abstractNumId w:val="22"/>
  </w:num>
  <w:num w:numId="17" w16cid:durableId="351954326">
    <w:abstractNumId w:val="18"/>
  </w:num>
  <w:num w:numId="18" w16cid:durableId="218130179">
    <w:abstractNumId w:val="30"/>
  </w:num>
  <w:num w:numId="19" w16cid:durableId="282076869">
    <w:abstractNumId w:val="16"/>
  </w:num>
  <w:num w:numId="20" w16cid:durableId="1038318517">
    <w:abstractNumId w:val="1"/>
  </w:num>
  <w:num w:numId="21" w16cid:durableId="1992980134">
    <w:abstractNumId w:val="11"/>
  </w:num>
  <w:num w:numId="22" w16cid:durableId="1572691633">
    <w:abstractNumId w:val="31"/>
  </w:num>
  <w:num w:numId="23" w16cid:durableId="1453983163">
    <w:abstractNumId w:val="21"/>
  </w:num>
  <w:num w:numId="24" w16cid:durableId="589316729">
    <w:abstractNumId w:val="6"/>
  </w:num>
  <w:num w:numId="25" w16cid:durableId="1495296905">
    <w:abstractNumId w:val="27"/>
  </w:num>
  <w:num w:numId="26" w16cid:durableId="1873497869">
    <w:abstractNumId w:val="29"/>
  </w:num>
  <w:num w:numId="27" w16cid:durableId="1476021940">
    <w:abstractNumId w:val="2"/>
  </w:num>
  <w:num w:numId="28" w16cid:durableId="1741564047">
    <w:abstractNumId w:val="4"/>
  </w:num>
  <w:num w:numId="29" w16cid:durableId="1936934531">
    <w:abstractNumId w:val="15"/>
  </w:num>
  <w:num w:numId="30" w16cid:durableId="1935900040">
    <w:abstractNumId w:val="25"/>
  </w:num>
  <w:num w:numId="31" w16cid:durableId="1659459512">
    <w:abstractNumId w:val="23"/>
  </w:num>
  <w:num w:numId="32" w16cid:durableId="6993709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JECjZPrCe8RVFzi1es/VQPtkXREtWoy7CJ4QYdobS4fVPXAOsAQceZrl375FmcbPl80hQMVbGVv5R/5mbSSCnQ==" w:salt="Q59LF+hw/7d9uVu1hw5n8w=="/>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mQwNDc1Y2Y5ZGUzMDkzZTBjYjAxYjlmMDFiYjVjYjkifQ=="/>
  </w:docVars>
  <w:rsids>
    <w:rsidRoot w:val="00422EAB"/>
    <w:rsid w:val="BBF2C97B"/>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2724E"/>
    <w:rsid w:val="000303C3"/>
    <w:rsid w:val="000331D3"/>
    <w:rsid w:val="000346A5"/>
    <w:rsid w:val="000359C3"/>
    <w:rsid w:val="00035A7D"/>
    <w:rsid w:val="000365ED"/>
    <w:rsid w:val="0004249A"/>
    <w:rsid w:val="00043104"/>
    <w:rsid w:val="00043282"/>
    <w:rsid w:val="00044286"/>
    <w:rsid w:val="00047F28"/>
    <w:rsid w:val="000503AA"/>
    <w:rsid w:val="000506A1"/>
    <w:rsid w:val="000515DD"/>
    <w:rsid w:val="00051FD5"/>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5A3F"/>
    <w:rsid w:val="00077B64"/>
    <w:rsid w:val="00080A1C"/>
    <w:rsid w:val="00082317"/>
    <w:rsid w:val="00083D2C"/>
    <w:rsid w:val="00086AA1"/>
    <w:rsid w:val="00087A77"/>
    <w:rsid w:val="00090CA6"/>
    <w:rsid w:val="00092B8A"/>
    <w:rsid w:val="00092FB0"/>
    <w:rsid w:val="000934C5"/>
    <w:rsid w:val="00093D25"/>
    <w:rsid w:val="00093DAB"/>
    <w:rsid w:val="00094B5F"/>
    <w:rsid w:val="00094D73"/>
    <w:rsid w:val="00096D63"/>
    <w:rsid w:val="000A0B60"/>
    <w:rsid w:val="000A0EB8"/>
    <w:rsid w:val="000A19FC"/>
    <w:rsid w:val="000A296B"/>
    <w:rsid w:val="000A7311"/>
    <w:rsid w:val="000B060F"/>
    <w:rsid w:val="000B1592"/>
    <w:rsid w:val="000B1FF2"/>
    <w:rsid w:val="000B29FF"/>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1FA3"/>
    <w:rsid w:val="000E4C9E"/>
    <w:rsid w:val="000E6FD7"/>
    <w:rsid w:val="000E7144"/>
    <w:rsid w:val="000F06E1"/>
    <w:rsid w:val="000F0E3C"/>
    <w:rsid w:val="000F19D5"/>
    <w:rsid w:val="000F4050"/>
    <w:rsid w:val="000F4AEA"/>
    <w:rsid w:val="000F67E9"/>
    <w:rsid w:val="00104926"/>
    <w:rsid w:val="00113B1E"/>
    <w:rsid w:val="0011711C"/>
    <w:rsid w:val="001173FC"/>
    <w:rsid w:val="00124E4F"/>
    <w:rsid w:val="001260B7"/>
    <w:rsid w:val="001265CB"/>
    <w:rsid w:val="001321C6"/>
    <w:rsid w:val="001325C4"/>
    <w:rsid w:val="00133010"/>
    <w:rsid w:val="001336C5"/>
    <w:rsid w:val="001338EE"/>
    <w:rsid w:val="00133AAE"/>
    <w:rsid w:val="00135323"/>
    <w:rsid w:val="001356C4"/>
    <w:rsid w:val="00137565"/>
    <w:rsid w:val="00141114"/>
    <w:rsid w:val="0014111D"/>
    <w:rsid w:val="00142969"/>
    <w:rsid w:val="001446C2"/>
    <w:rsid w:val="001457E7"/>
    <w:rsid w:val="00145D9D"/>
    <w:rsid w:val="00145FDD"/>
    <w:rsid w:val="00146388"/>
    <w:rsid w:val="001529E5"/>
    <w:rsid w:val="00152FB3"/>
    <w:rsid w:val="00153C7E"/>
    <w:rsid w:val="00156B25"/>
    <w:rsid w:val="00156E1A"/>
    <w:rsid w:val="0015713A"/>
    <w:rsid w:val="00157894"/>
    <w:rsid w:val="00157B55"/>
    <w:rsid w:val="001642FA"/>
    <w:rsid w:val="001649EB"/>
    <w:rsid w:val="00164BAF"/>
    <w:rsid w:val="00164FA8"/>
    <w:rsid w:val="00165065"/>
    <w:rsid w:val="00165434"/>
    <w:rsid w:val="0016580B"/>
    <w:rsid w:val="00165F49"/>
    <w:rsid w:val="00166B88"/>
    <w:rsid w:val="00167425"/>
    <w:rsid w:val="00167515"/>
    <w:rsid w:val="0016770A"/>
    <w:rsid w:val="00170804"/>
    <w:rsid w:val="001708E9"/>
    <w:rsid w:val="0017340B"/>
    <w:rsid w:val="00173FB1"/>
    <w:rsid w:val="00176DFD"/>
    <w:rsid w:val="00180322"/>
    <w:rsid w:val="001852C9"/>
    <w:rsid w:val="00187A0B"/>
    <w:rsid w:val="00190087"/>
    <w:rsid w:val="001913C4"/>
    <w:rsid w:val="0019348F"/>
    <w:rsid w:val="00193A07"/>
    <w:rsid w:val="00194C95"/>
    <w:rsid w:val="00195C34"/>
    <w:rsid w:val="00196EF5"/>
    <w:rsid w:val="001A1A53"/>
    <w:rsid w:val="001A234A"/>
    <w:rsid w:val="001A4CF3"/>
    <w:rsid w:val="001A5E1A"/>
    <w:rsid w:val="001A6696"/>
    <w:rsid w:val="001B06E8"/>
    <w:rsid w:val="001B71D0"/>
    <w:rsid w:val="001B71EE"/>
    <w:rsid w:val="001C04A8"/>
    <w:rsid w:val="001C28D7"/>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A48"/>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6E6"/>
    <w:rsid w:val="002B7332"/>
    <w:rsid w:val="002B7F51"/>
    <w:rsid w:val="002C09E7"/>
    <w:rsid w:val="002C1E06"/>
    <w:rsid w:val="002C3F07"/>
    <w:rsid w:val="002C5278"/>
    <w:rsid w:val="002C6212"/>
    <w:rsid w:val="002C7EBB"/>
    <w:rsid w:val="002D06C1"/>
    <w:rsid w:val="002D42B5"/>
    <w:rsid w:val="002D4F1A"/>
    <w:rsid w:val="002D6EC6"/>
    <w:rsid w:val="002D79AC"/>
    <w:rsid w:val="002E039D"/>
    <w:rsid w:val="002E4D5A"/>
    <w:rsid w:val="002E6326"/>
    <w:rsid w:val="002F1FC6"/>
    <w:rsid w:val="002F30E0"/>
    <w:rsid w:val="002F35E4"/>
    <w:rsid w:val="002F3730"/>
    <w:rsid w:val="002F38E1"/>
    <w:rsid w:val="002F7AF6"/>
    <w:rsid w:val="003001CB"/>
    <w:rsid w:val="00300E63"/>
    <w:rsid w:val="00302F5F"/>
    <w:rsid w:val="0030441D"/>
    <w:rsid w:val="00306063"/>
    <w:rsid w:val="00307702"/>
    <w:rsid w:val="00313B85"/>
    <w:rsid w:val="00317988"/>
    <w:rsid w:val="003221B4"/>
    <w:rsid w:val="0032258D"/>
    <w:rsid w:val="00322E62"/>
    <w:rsid w:val="00324D13"/>
    <w:rsid w:val="00324EDD"/>
    <w:rsid w:val="003331E4"/>
    <w:rsid w:val="00336C64"/>
    <w:rsid w:val="00337162"/>
    <w:rsid w:val="0034194F"/>
    <w:rsid w:val="00344605"/>
    <w:rsid w:val="00345064"/>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B92"/>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2AE"/>
    <w:rsid w:val="003B1F18"/>
    <w:rsid w:val="003B5BF0"/>
    <w:rsid w:val="003B60BF"/>
    <w:rsid w:val="003B6BE3"/>
    <w:rsid w:val="003C010C"/>
    <w:rsid w:val="003C0A6C"/>
    <w:rsid w:val="003C14F8"/>
    <w:rsid w:val="003C5A43"/>
    <w:rsid w:val="003D01CA"/>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1D9A"/>
    <w:rsid w:val="00404138"/>
    <w:rsid w:val="00404869"/>
    <w:rsid w:val="00405884"/>
    <w:rsid w:val="00407D39"/>
    <w:rsid w:val="0041477A"/>
    <w:rsid w:val="00416795"/>
    <w:rsid w:val="004167A3"/>
    <w:rsid w:val="0041682F"/>
    <w:rsid w:val="00422EAB"/>
    <w:rsid w:val="00427B23"/>
    <w:rsid w:val="00432DAA"/>
    <w:rsid w:val="00434305"/>
    <w:rsid w:val="00435DF7"/>
    <w:rsid w:val="0043741A"/>
    <w:rsid w:val="0044083F"/>
    <w:rsid w:val="00441AE7"/>
    <w:rsid w:val="00442C06"/>
    <w:rsid w:val="00442EC3"/>
    <w:rsid w:val="00445574"/>
    <w:rsid w:val="004467FB"/>
    <w:rsid w:val="00452D6B"/>
    <w:rsid w:val="00454484"/>
    <w:rsid w:val="0045517B"/>
    <w:rsid w:val="00461DC5"/>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4FE"/>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20"/>
    <w:rsid w:val="004E4AA5"/>
    <w:rsid w:val="004E4AEE"/>
    <w:rsid w:val="004E4DDA"/>
    <w:rsid w:val="004E59E3"/>
    <w:rsid w:val="004E67C0"/>
    <w:rsid w:val="004F1FC3"/>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7BA"/>
    <w:rsid w:val="0056487B"/>
    <w:rsid w:val="00564FB9"/>
    <w:rsid w:val="0057068E"/>
    <w:rsid w:val="00573D9E"/>
    <w:rsid w:val="0057402A"/>
    <w:rsid w:val="005801E3"/>
    <w:rsid w:val="00581802"/>
    <w:rsid w:val="005836A8"/>
    <w:rsid w:val="0058409C"/>
    <w:rsid w:val="00584262"/>
    <w:rsid w:val="00586630"/>
    <w:rsid w:val="00587ADD"/>
    <w:rsid w:val="005932B2"/>
    <w:rsid w:val="00593A49"/>
    <w:rsid w:val="00593A78"/>
    <w:rsid w:val="00596160"/>
    <w:rsid w:val="005966E2"/>
    <w:rsid w:val="00597007"/>
    <w:rsid w:val="005A0966"/>
    <w:rsid w:val="005A11B7"/>
    <w:rsid w:val="005A260B"/>
    <w:rsid w:val="005A4A1B"/>
    <w:rsid w:val="005A5E8F"/>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0E93"/>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2080"/>
    <w:rsid w:val="00604784"/>
    <w:rsid w:val="00606419"/>
    <w:rsid w:val="00607D29"/>
    <w:rsid w:val="00612952"/>
    <w:rsid w:val="00614CC1"/>
    <w:rsid w:val="00615A9D"/>
    <w:rsid w:val="00617387"/>
    <w:rsid w:val="006205D6"/>
    <w:rsid w:val="00621037"/>
    <w:rsid w:val="00623E91"/>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32"/>
    <w:rsid w:val="00664F62"/>
    <w:rsid w:val="006655E1"/>
    <w:rsid w:val="00672060"/>
    <w:rsid w:val="00672BFD"/>
    <w:rsid w:val="006770F4"/>
    <w:rsid w:val="00677A84"/>
    <w:rsid w:val="00677E5B"/>
    <w:rsid w:val="0068026D"/>
    <w:rsid w:val="00680A27"/>
    <w:rsid w:val="006816A4"/>
    <w:rsid w:val="006819B8"/>
    <w:rsid w:val="006840A6"/>
    <w:rsid w:val="006850CD"/>
    <w:rsid w:val="00685AAB"/>
    <w:rsid w:val="0068614A"/>
    <w:rsid w:val="0069396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43B"/>
    <w:rsid w:val="006D6593"/>
    <w:rsid w:val="006E3DA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11A4"/>
    <w:rsid w:val="00731614"/>
    <w:rsid w:val="007322D9"/>
    <w:rsid w:val="00732BC0"/>
    <w:rsid w:val="00733A9B"/>
    <w:rsid w:val="0073720F"/>
    <w:rsid w:val="00737796"/>
    <w:rsid w:val="007414A5"/>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299"/>
    <w:rsid w:val="00773C1F"/>
    <w:rsid w:val="00774593"/>
    <w:rsid w:val="00774DA4"/>
    <w:rsid w:val="00776599"/>
    <w:rsid w:val="00777980"/>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0CF"/>
    <w:rsid w:val="007B7453"/>
    <w:rsid w:val="007C2D89"/>
    <w:rsid w:val="007C4593"/>
    <w:rsid w:val="007C5309"/>
    <w:rsid w:val="007C6069"/>
    <w:rsid w:val="007D06C4"/>
    <w:rsid w:val="007D1352"/>
    <w:rsid w:val="007D2508"/>
    <w:rsid w:val="007D346A"/>
    <w:rsid w:val="007D6518"/>
    <w:rsid w:val="007D76BD"/>
    <w:rsid w:val="007E0BF1"/>
    <w:rsid w:val="007E2192"/>
    <w:rsid w:val="007F0ED8"/>
    <w:rsid w:val="007F0F63"/>
    <w:rsid w:val="007F3ECA"/>
    <w:rsid w:val="007F721F"/>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46C"/>
    <w:rsid w:val="00842A47"/>
    <w:rsid w:val="00843C13"/>
    <w:rsid w:val="00843DEF"/>
    <w:rsid w:val="008454F8"/>
    <w:rsid w:val="0085173A"/>
    <w:rsid w:val="00857E0C"/>
    <w:rsid w:val="008603CE"/>
    <w:rsid w:val="008620FC"/>
    <w:rsid w:val="008627A5"/>
    <w:rsid w:val="00863E05"/>
    <w:rsid w:val="008653D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282"/>
    <w:rsid w:val="00895680"/>
    <w:rsid w:val="00896DFF"/>
    <w:rsid w:val="0089762C"/>
    <w:rsid w:val="008A173B"/>
    <w:rsid w:val="008A1893"/>
    <w:rsid w:val="008A57E6"/>
    <w:rsid w:val="008A6D7E"/>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2FC4"/>
    <w:rsid w:val="008D453D"/>
    <w:rsid w:val="008D4735"/>
    <w:rsid w:val="008D53AD"/>
    <w:rsid w:val="008D562B"/>
    <w:rsid w:val="008D5733"/>
    <w:rsid w:val="008D622B"/>
    <w:rsid w:val="008D666C"/>
    <w:rsid w:val="008D7B54"/>
    <w:rsid w:val="008E0C9D"/>
    <w:rsid w:val="008E1648"/>
    <w:rsid w:val="008E1B3E"/>
    <w:rsid w:val="008E2319"/>
    <w:rsid w:val="008E2E3A"/>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5C29"/>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BCE"/>
    <w:rsid w:val="00970CDC"/>
    <w:rsid w:val="00975727"/>
    <w:rsid w:val="00977010"/>
    <w:rsid w:val="00977D02"/>
    <w:rsid w:val="00977FF9"/>
    <w:rsid w:val="009809BB"/>
    <w:rsid w:val="0098364B"/>
    <w:rsid w:val="00985E13"/>
    <w:rsid w:val="009908A3"/>
    <w:rsid w:val="009911AF"/>
    <w:rsid w:val="00991875"/>
    <w:rsid w:val="00991F92"/>
    <w:rsid w:val="009921ED"/>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13D2"/>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BA7"/>
    <w:rsid w:val="00A14C8E"/>
    <w:rsid w:val="00A153D9"/>
    <w:rsid w:val="00A15F09"/>
    <w:rsid w:val="00A169B6"/>
    <w:rsid w:val="00A21CE8"/>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57D90"/>
    <w:rsid w:val="00A60115"/>
    <w:rsid w:val="00A648CD"/>
    <w:rsid w:val="00A6537A"/>
    <w:rsid w:val="00A67866"/>
    <w:rsid w:val="00A70B07"/>
    <w:rsid w:val="00A723F8"/>
    <w:rsid w:val="00A77CCB"/>
    <w:rsid w:val="00A808F0"/>
    <w:rsid w:val="00A83D8D"/>
    <w:rsid w:val="00A8446B"/>
    <w:rsid w:val="00A8473F"/>
    <w:rsid w:val="00A862D6"/>
    <w:rsid w:val="00A8715E"/>
    <w:rsid w:val="00A9295B"/>
    <w:rsid w:val="00A92C24"/>
    <w:rsid w:val="00A93B09"/>
    <w:rsid w:val="00A952D7"/>
    <w:rsid w:val="00A963F7"/>
    <w:rsid w:val="00A96AD8"/>
    <w:rsid w:val="00AA052C"/>
    <w:rsid w:val="00AA1E45"/>
    <w:rsid w:val="00AA4286"/>
    <w:rsid w:val="00AA456B"/>
    <w:rsid w:val="00AA57F5"/>
    <w:rsid w:val="00AA672E"/>
    <w:rsid w:val="00AA6D28"/>
    <w:rsid w:val="00AA6EC9"/>
    <w:rsid w:val="00AB2954"/>
    <w:rsid w:val="00AB6309"/>
    <w:rsid w:val="00AB6C5F"/>
    <w:rsid w:val="00AB7129"/>
    <w:rsid w:val="00AC27A6"/>
    <w:rsid w:val="00AC30F7"/>
    <w:rsid w:val="00AC3149"/>
    <w:rsid w:val="00AC3A5A"/>
    <w:rsid w:val="00AC4D95"/>
    <w:rsid w:val="00AC5DF4"/>
    <w:rsid w:val="00AD0AEF"/>
    <w:rsid w:val="00AD11B7"/>
    <w:rsid w:val="00AD1A94"/>
    <w:rsid w:val="00AD1C05"/>
    <w:rsid w:val="00AD4126"/>
    <w:rsid w:val="00AD421C"/>
    <w:rsid w:val="00AD44FA"/>
    <w:rsid w:val="00AD65EB"/>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3AE2"/>
    <w:rsid w:val="00B147DD"/>
    <w:rsid w:val="00B156FD"/>
    <w:rsid w:val="00B17B77"/>
    <w:rsid w:val="00B21F61"/>
    <w:rsid w:val="00B261F1"/>
    <w:rsid w:val="00B265BC"/>
    <w:rsid w:val="00B31A11"/>
    <w:rsid w:val="00B31FB1"/>
    <w:rsid w:val="00B33952"/>
    <w:rsid w:val="00B33C5E"/>
    <w:rsid w:val="00B342F4"/>
    <w:rsid w:val="00B34369"/>
    <w:rsid w:val="00B34DC2"/>
    <w:rsid w:val="00B378E5"/>
    <w:rsid w:val="00B4346D"/>
    <w:rsid w:val="00B440F4"/>
    <w:rsid w:val="00B447A5"/>
    <w:rsid w:val="00B4654C"/>
    <w:rsid w:val="00B47293"/>
    <w:rsid w:val="00B50133"/>
    <w:rsid w:val="00B50E50"/>
    <w:rsid w:val="00B52120"/>
    <w:rsid w:val="00B54ABC"/>
    <w:rsid w:val="00B56FBE"/>
    <w:rsid w:val="00B60ACF"/>
    <w:rsid w:val="00B62B58"/>
    <w:rsid w:val="00B65149"/>
    <w:rsid w:val="00B66567"/>
    <w:rsid w:val="00B66F52"/>
    <w:rsid w:val="00B66FE5"/>
    <w:rsid w:val="00B71F23"/>
    <w:rsid w:val="00B72880"/>
    <w:rsid w:val="00B758BF"/>
    <w:rsid w:val="00B77EC8"/>
    <w:rsid w:val="00B827A6"/>
    <w:rsid w:val="00B831CE"/>
    <w:rsid w:val="00B86677"/>
    <w:rsid w:val="00B87131"/>
    <w:rsid w:val="00B939B1"/>
    <w:rsid w:val="00B9588C"/>
    <w:rsid w:val="00B96D40"/>
    <w:rsid w:val="00B97386"/>
    <w:rsid w:val="00BA263B"/>
    <w:rsid w:val="00BA42B2"/>
    <w:rsid w:val="00BA58D4"/>
    <w:rsid w:val="00BA5B9E"/>
    <w:rsid w:val="00BA7C9A"/>
    <w:rsid w:val="00BB5F8F"/>
    <w:rsid w:val="00BB657A"/>
    <w:rsid w:val="00BB739C"/>
    <w:rsid w:val="00BC1A4E"/>
    <w:rsid w:val="00BC4996"/>
    <w:rsid w:val="00BC5DC7"/>
    <w:rsid w:val="00BC6B8B"/>
    <w:rsid w:val="00BC73D8"/>
    <w:rsid w:val="00BD52D7"/>
    <w:rsid w:val="00BD5AD2"/>
    <w:rsid w:val="00BE01A1"/>
    <w:rsid w:val="00BE22F3"/>
    <w:rsid w:val="00BE5B52"/>
    <w:rsid w:val="00BE6DE8"/>
    <w:rsid w:val="00BE7B8D"/>
    <w:rsid w:val="00BF0993"/>
    <w:rsid w:val="00BF10A9"/>
    <w:rsid w:val="00BF1523"/>
    <w:rsid w:val="00BF1703"/>
    <w:rsid w:val="00BF231C"/>
    <w:rsid w:val="00BF51E5"/>
    <w:rsid w:val="00BF74A6"/>
    <w:rsid w:val="00C013AD"/>
    <w:rsid w:val="00C04904"/>
    <w:rsid w:val="00C056B3"/>
    <w:rsid w:val="00C103E5"/>
    <w:rsid w:val="00C13319"/>
    <w:rsid w:val="00C13EE9"/>
    <w:rsid w:val="00C21540"/>
    <w:rsid w:val="00C21906"/>
    <w:rsid w:val="00C21BFA"/>
    <w:rsid w:val="00C2279F"/>
    <w:rsid w:val="00C24C8D"/>
    <w:rsid w:val="00C25FE2"/>
    <w:rsid w:val="00C26B53"/>
    <w:rsid w:val="00C27712"/>
    <w:rsid w:val="00C279B2"/>
    <w:rsid w:val="00C32420"/>
    <w:rsid w:val="00C33E50"/>
    <w:rsid w:val="00C34C20"/>
    <w:rsid w:val="00C35A3E"/>
    <w:rsid w:val="00C42130"/>
    <w:rsid w:val="00C423A4"/>
    <w:rsid w:val="00C423E3"/>
    <w:rsid w:val="00C44BF5"/>
    <w:rsid w:val="00C521D6"/>
    <w:rsid w:val="00C55232"/>
    <w:rsid w:val="00C553A4"/>
    <w:rsid w:val="00C55A06"/>
    <w:rsid w:val="00C55D03"/>
    <w:rsid w:val="00C601BC"/>
    <w:rsid w:val="00C6281D"/>
    <w:rsid w:val="00C6329F"/>
    <w:rsid w:val="00C63340"/>
    <w:rsid w:val="00C643F9"/>
    <w:rsid w:val="00C64E95"/>
    <w:rsid w:val="00C71372"/>
    <w:rsid w:val="00C72410"/>
    <w:rsid w:val="00C7287F"/>
    <w:rsid w:val="00C80CB8"/>
    <w:rsid w:val="00C819F8"/>
    <w:rsid w:val="00C8248C"/>
    <w:rsid w:val="00C84E33"/>
    <w:rsid w:val="00C85E47"/>
    <w:rsid w:val="00C86D6F"/>
    <w:rsid w:val="00C905FC"/>
    <w:rsid w:val="00C92D03"/>
    <w:rsid w:val="00C9319C"/>
    <w:rsid w:val="00C9435D"/>
    <w:rsid w:val="00C94DF2"/>
    <w:rsid w:val="00C96741"/>
    <w:rsid w:val="00CA17CF"/>
    <w:rsid w:val="00CA2D1B"/>
    <w:rsid w:val="00CA375D"/>
    <w:rsid w:val="00CA662A"/>
    <w:rsid w:val="00CA7AFD"/>
    <w:rsid w:val="00CA7C3C"/>
    <w:rsid w:val="00CB0189"/>
    <w:rsid w:val="00CB0A72"/>
    <w:rsid w:val="00CB0BA2"/>
    <w:rsid w:val="00CB1A42"/>
    <w:rsid w:val="00CB1B0C"/>
    <w:rsid w:val="00CB2C0B"/>
    <w:rsid w:val="00CB4A40"/>
    <w:rsid w:val="00CB517D"/>
    <w:rsid w:val="00CC038D"/>
    <w:rsid w:val="00CC0618"/>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2227"/>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2C2B"/>
    <w:rsid w:val="00D33333"/>
    <w:rsid w:val="00D352A2"/>
    <w:rsid w:val="00D4162B"/>
    <w:rsid w:val="00D43BE9"/>
    <w:rsid w:val="00D4514F"/>
    <w:rsid w:val="00D451E2"/>
    <w:rsid w:val="00D45E89"/>
    <w:rsid w:val="00D45E8D"/>
    <w:rsid w:val="00D466AE"/>
    <w:rsid w:val="00D4734F"/>
    <w:rsid w:val="00D47D2F"/>
    <w:rsid w:val="00D51BF3"/>
    <w:rsid w:val="00D66846"/>
    <w:rsid w:val="00D675FB"/>
    <w:rsid w:val="00D71E0E"/>
    <w:rsid w:val="00D71F25"/>
    <w:rsid w:val="00D72A9C"/>
    <w:rsid w:val="00D77031"/>
    <w:rsid w:val="00D8107D"/>
    <w:rsid w:val="00D83EB2"/>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22D3"/>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2500"/>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518D"/>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2542"/>
    <w:rsid w:val="00E9311F"/>
    <w:rsid w:val="00E934D1"/>
    <w:rsid w:val="00E94AF0"/>
    <w:rsid w:val="00E95D13"/>
    <w:rsid w:val="00E95DD3"/>
    <w:rsid w:val="00E969D5"/>
    <w:rsid w:val="00EA37CA"/>
    <w:rsid w:val="00EA58D1"/>
    <w:rsid w:val="00EA61BC"/>
    <w:rsid w:val="00EA681A"/>
    <w:rsid w:val="00EA735B"/>
    <w:rsid w:val="00EB1E69"/>
    <w:rsid w:val="00EB2086"/>
    <w:rsid w:val="00EB31ED"/>
    <w:rsid w:val="00EB5EDF"/>
    <w:rsid w:val="00EB60FE"/>
    <w:rsid w:val="00EB74DB"/>
    <w:rsid w:val="00EC5359"/>
    <w:rsid w:val="00EC562A"/>
    <w:rsid w:val="00EC66CF"/>
    <w:rsid w:val="00ED067A"/>
    <w:rsid w:val="00ED2B50"/>
    <w:rsid w:val="00EE0350"/>
    <w:rsid w:val="00EE0719"/>
    <w:rsid w:val="00EE0E80"/>
    <w:rsid w:val="00EE613F"/>
    <w:rsid w:val="00EE7295"/>
    <w:rsid w:val="00EE7869"/>
    <w:rsid w:val="00EF054A"/>
    <w:rsid w:val="00EF3235"/>
    <w:rsid w:val="00EF7E72"/>
    <w:rsid w:val="00F02D8B"/>
    <w:rsid w:val="00F06D37"/>
    <w:rsid w:val="00F07B9D"/>
    <w:rsid w:val="00F11586"/>
    <w:rsid w:val="00F1183B"/>
    <w:rsid w:val="00F11C9F"/>
    <w:rsid w:val="00F12263"/>
    <w:rsid w:val="00F1409D"/>
    <w:rsid w:val="00F14214"/>
    <w:rsid w:val="00F157A9"/>
    <w:rsid w:val="00F16F00"/>
    <w:rsid w:val="00F23FD1"/>
    <w:rsid w:val="00F25BB6"/>
    <w:rsid w:val="00F26B7E"/>
    <w:rsid w:val="00F27A3B"/>
    <w:rsid w:val="00F32780"/>
    <w:rsid w:val="00F33817"/>
    <w:rsid w:val="00F420D5"/>
    <w:rsid w:val="00F451EA"/>
    <w:rsid w:val="00F45447"/>
    <w:rsid w:val="00F456C6"/>
    <w:rsid w:val="00F4577B"/>
    <w:rsid w:val="00F460A1"/>
    <w:rsid w:val="00F46496"/>
    <w:rsid w:val="00F474D0"/>
    <w:rsid w:val="00F50179"/>
    <w:rsid w:val="00F515EE"/>
    <w:rsid w:val="00F56511"/>
    <w:rsid w:val="00F570F6"/>
    <w:rsid w:val="00F60E36"/>
    <w:rsid w:val="00F6194E"/>
    <w:rsid w:val="00F623AC"/>
    <w:rsid w:val="00F6379B"/>
    <w:rsid w:val="00F6412A"/>
    <w:rsid w:val="00F65893"/>
    <w:rsid w:val="00F66A4A"/>
    <w:rsid w:val="00F71E22"/>
    <w:rsid w:val="00F72142"/>
    <w:rsid w:val="00F72AE7"/>
    <w:rsid w:val="00F833BA"/>
    <w:rsid w:val="00F84FD0"/>
    <w:rsid w:val="00F859A8"/>
    <w:rsid w:val="00F86D87"/>
    <w:rsid w:val="00F9108B"/>
    <w:rsid w:val="00F91349"/>
    <w:rsid w:val="00F92E4A"/>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7C00AC"/>
    <w:rsid w:val="01AD3593"/>
    <w:rsid w:val="0307454A"/>
    <w:rsid w:val="03B204F8"/>
    <w:rsid w:val="03BA6178"/>
    <w:rsid w:val="04AB1995"/>
    <w:rsid w:val="04F930B9"/>
    <w:rsid w:val="05C74863"/>
    <w:rsid w:val="0C587945"/>
    <w:rsid w:val="0D122EED"/>
    <w:rsid w:val="0D816994"/>
    <w:rsid w:val="0ED0356B"/>
    <w:rsid w:val="0F5D3527"/>
    <w:rsid w:val="107A6169"/>
    <w:rsid w:val="115B5F5D"/>
    <w:rsid w:val="118E163C"/>
    <w:rsid w:val="11BB7D2A"/>
    <w:rsid w:val="11C908A6"/>
    <w:rsid w:val="12110C0F"/>
    <w:rsid w:val="136C7D70"/>
    <w:rsid w:val="13D343C7"/>
    <w:rsid w:val="13F4401F"/>
    <w:rsid w:val="1400203B"/>
    <w:rsid w:val="150A438E"/>
    <w:rsid w:val="1558755C"/>
    <w:rsid w:val="15C85D34"/>
    <w:rsid w:val="164E5B98"/>
    <w:rsid w:val="16716264"/>
    <w:rsid w:val="179247F0"/>
    <w:rsid w:val="18792CEC"/>
    <w:rsid w:val="1A1B6B97"/>
    <w:rsid w:val="1AE126EE"/>
    <w:rsid w:val="1B1639D5"/>
    <w:rsid w:val="1BA12039"/>
    <w:rsid w:val="1BB37B8D"/>
    <w:rsid w:val="1CA06C59"/>
    <w:rsid w:val="1D3776E3"/>
    <w:rsid w:val="1DDE4B7D"/>
    <w:rsid w:val="1E163801"/>
    <w:rsid w:val="1E38430E"/>
    <w:rsid w:val="1ED41ADC"/>
    <w:rsid w:val="1EEB43ED"/>
    <w:rsid w:val="205A76BC"/>
    <w:rsid w:val="20A545C4"/>
    <w:rsid w:val="20FF6CFC"/>
    <w:rsid w:val="21674D4B"/>
    <w:rsid w:val="21B85ED1"/>
    <w:rsid w:val="22644177"/>
    <w:rsid w:val="23954A82"/>
    <w:rsid w:val="25640EA8"/>
    <w:rsid w:val="26155296"/>
    <w:rsid w:val="274E2D73"/>
    <w:rsid w:val="27BC7018"/>
    <w:rsid w:val="27C80099"/>
    <w:rsid w:val="27DB177A"/>
    <w:rsid w:val="289E12BD"/>
    <w:rsid w:val="2A2C04E7"/>
    <w:rsid w:val="2A552F13"/>
    <w:rsid w:val="2A855E5C"/>
    <w:rsid w:val="2E4D77A9"/>
    <w:rsid w:val="2E5642BC"/>
    <w:rsid w:val="2EB060C2"/>
    <w:rsid w:val="2EB13BC2"/>
    <w:rsid w:val="314978EC"/>
    <w:rsid w:val="31983370"/>
    <w:rsid w:val="328C43E6"/>
    <w:rsid w:val="33057F81"/>
    <w:rsid w:val="33BB488F"/>
    <w:rsid w:val="34D443CD"/>
    <w:rsid w:val="35032049"/>
    <w:rsid w:val="367719B0"/>
    <w:rsid w:val="36E23D1C"/>
    <w:rsid w:val="377C0C78"/>
    <w:rsid w:val="37B12BA2"/>
    <w:rsid w:val="37E448D4"/>
    <w:rsid w:val="38847E22"/>
    <w:rsid w:val="391C332C"/>
    <w:rsid w:val="39E7582B"/>
    <w:rsid w:val="3A0D22E4"/>
    <w:rsid w:val="3B355DA8"/>
    <w:rsid w:val="3C9364D4"/>
    <w:rsid w:val="3E532622"/>
    <w:rsid w:val="3E9E4A35"/>
    <w:rsid w:val="3F7978B5"/>
    <w:rsid w:val="3F984734"/>
    <w:rsid w:val="4001087F"/>
    <w:rsid w:val="42070318"/>
    <w:rsid w:val="43471AA9"/>
    <w:rsid w:val="43B62115"/>
    <w:rsid w:val="456215C2"/>
    <w:rsid w:val="45D06399"/>
    <w:rsid w:val="4646138E"/>
    <w:rsid w:val="464D6F63"/>
    <w:rsid w:val="48AC29DA"/>
    <w:rsid w:val="48E443BB"/>
    <w:rsid w:val="493E0B47"/>
    <w:rsid w:val="49B25121"/>
    <w:rsid w:val="4A273284"/>
    <w:rsid w:val="4B380B98"/>
    <w:rsid w:val="4B8D35BB"/>
    <w:rsid w:val="4BAA4D57"/>
    <w:rsid w:val="4BBB7866"/>
    <w:rsid w:val="4D392055"/>
    <w:rsid w:val="4D531215"/>
    <w:rsid w:val="4D6E5340"/>
    <w:rsid w:val="4DDC25D7"/>
    <w:rsid w:val="4F7E6099"/>
    <w:rsid w:val="4FDE0794"/>
    <w:rsid w:val="4FE40ACA"/>
    <w:rsid w:val="50840602"/>
    <w:rsid w:val="51B00E34"/>
    <w:rsid w:val="51BB6BEF"/>
    <w:rsid w:val="51E130DB"/>
    <w:rsid w:val="528F2F76"/>
    <w:rsid w:val="53447DDA"/>
    <w:rsid w:val="53C262BA"/>
    <w:rsid w:val="53D608E7"/>
    <w:rsid w:val="546315BC"/>
    <w:rsid w:val="551C08B3"/>
    <w:rsid w:val="56972A92"/>
    <w:rsid w:val="58E44766"/>
    <w:rsid w:val="58EC7C76"/>
    <w:rsid w:val="59210ABE"/>
    <w:rsid w:val="59267788"/>
    <w:rsid w:val="5A2A44CD"/>
    <w:rsid w:val="5C735558"/>
    <w:rsid w:val="5CCB6CBF"/>
    <w:rsid w:val="5DBE7B6A"/>
    <w:rsid w:val="6089214B"/>
    <w:rsid w:val="61FA0D2D"/>
    <w:rsid w:val="61FA4F9C"/>
    <w:rsid w:val="63690012"/>
    <w:rsid w:val="6440040C"/>
    <w:rsid w:val="64EF13B8"/>
    <w:rsid w:val="65A758DA"/>
    <w:rsid w:val="66160A04"/>
    <w:rsid w:val="67E32C5C"/>
    <w:rsid w:val="690B7BE9"/>
    <w:rsid w:val="6A1707C7"/>
    <w:rsid w:val="6B7D7804"/>
    <w:rsid w:val="6E164B5B"/>
    <w:rsid w:val="6F3772F7"/>
    <w:rsid w:val="6F517D19"/>
    <w:rsid w:val="6FF03D41"/>
    <w:rsid w:val="703C3FF6"/>
    <w:rsid w:val="70624049"/>
    <w:rsid w:val="70AE0D6B"/>
    <w:rsid w:val="71351738"/>
    <w:rsid w:val="7179722C"/>
    <w:rsid w:val="72197071"/>
    <w:rsid w:val="745253E2"/>
    <w:rsid w:val="74762E55"/>
    <w:rsid w:val="75E956B1"/>
    <w:rsid w:val="769E15FF"/>
    <w:rsid w:val="78D41242"/>
    <w:rsid w:val="790C42C4"/>
    <w:rsid w:val="79780E77"/>
    <w:rsid w:val="7B1A687F"/>
    <w:rsid w:val="7B33419B"/>
    <w:rsid w:val="7CE52AFC"/>
    <w:rsid w:val="7D227DB0"/>
    <w:rsid w:val="7DB3372F"/>
    <w:rsid w:val="7E3F4EBC"/>
    <w:rsid w:val="7EF41428"/>
    <w:rsid w:val="7F2A46A1"/>
    <w:rsid w:val="7F632458"/>
    <w:rsid w:val="7FCD67B2"/>
    <w:rsid w:val="7FE134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B022B36"/>
  <w15:docId w15:val="{65A940E7-10F7-417C-9385-D9F08718C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6">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6"/>
    <w:next w:val="afff6"/>
    <w:link w:val="10"/>
    <w:qFormat/>
    <w:pPr>
      <w:keepNext/>
      <w:keepLines/>
      <w:spacing w:before="340" w:after="330" w:line="578" w:lineRule="auto"/>
      <w:outlineLvl w:val="0"/>
    </w:pPr>
    <w:rPr>
      <w:b/>
      <w:bCs/>
      <w:kern w:val="44"/>
      <w:sz w:val="44"/>
      <w:szCs w:val="44"/>
    </w:rPr>
  </w:style>
  <w:style w:type="paragraph" w:styleId="22">
    <w:name w:val="heading 2"/>
    <w:basedOn w:val="afff6"/>
    <w:next w:val="afff6"/>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6"/>
    <w:next w:val="afff6"/>
    <w:link w:val="30"/>
    <w:qFormat/>
    <w:pPr>
      <w:keepNext/>
      <w:keepLines/>
      <w:spacing w:before="260" w:after="260" w:line="416" w:lineRule="auto"/>
      <w:outlineLvl w:val="2"/>
    </w:pPr>
    <w:rPr>
      <w:b/>
      <w:bCs/>
      <w:sz w:val="32"/>
      <w:szCs w:val="32"/>
    </w:rPr>
  </w:style>
  <w:style w:type="paragraph" w:styleId="4">
    <w:name w:val="heading 4"/>
    <w:basedOn w:val="afff6"/>
    <w:next w:val="afff6"/>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6"/>
    <w:next w:val="afff6"/>
    <w:link w:val="50"/>
    <w:qFormat/>
    <w:pPr>
      <w:keepNext/>
      <w:keepLines/>
      <w:adjustRightInd/>
      <w:spacing w:before="280" w:after="290" w:line="376" w:lineRule="auto"/>
      <w:outlineLvl w:val="4"/>
    </w:pPr>
    <w:rPr>
      <w:b/>
      <w:bCs/>
      <w:sz w:val="28"/>
      <w:szCs w:val="28"/>
    </w:rPr>
  </w:style>
  <w:style w:type="paragraph" w:styleId="6">
    <w:name w:val="heading 6"/>
    <w:basedOn w:val="afff6"/>
    <w:next w:val="afff6"/>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6"/>
    <w:next w:val="afff6"/>
    <w:link w:val="70"/>
    <w:qFormat/>
    <w:pPr>
      <w:keepNext/>
      <w:keepLines/>
      <w:adjustRightInd/>
      <w:spacing w:before="240" w:after="64" w:line="320" w:lineRule="auto"/>
      <w:outlineLvl w:val="6"/>
    </w:pPr>
    <w:rPr>
      <w:b/>
      <w:bCs/>
      <w:sz w:val="24"/>
      <w:szCs w:val="24"/>
    </w:rPr>
  </w:style>
  <w:style w:type="paragraph" w:styleId="8">
    <w:name w:val="heading 8"/>
    <w:basedOn w:val="afff6"/>
    <w:next w:val="afff6"/>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6"/>
    <w:next w:val="afff6"/>
    <w:link w:val="90"/>
    <w:qFormat/>
    <w:pPr>
      <w:keepNext/>
      <w:keepLines/>
      <w:adjustRightInd/>
      <w:spacing w:before="240" w:after="64" w:line="320" w:lineRule="auto"/>
      <w:outlineLvl w:val="8"/>
    </w:pPr>
    <w:rPr>
      <w:rFonts w:ascii="Arial" w:eastAsia="黑体" w:hAnsi="Arial"/>
    </w:rPr>
  </w:style>
  <w:style w:type="character" w:default="1" w:styleId="afff7">
    <w:name w:val="Default Paragraph Font"/>
    <w:uiPriority w:val="1"/>
    <w:semiHidden/>
    <w:unhideWhenUsed/>
  </w:style>
  <w:style w:type="table" w:default="1" w:styleId="afff8">
    <w:name w:val="Normal Table"/>
    <w:uiPriority w:val="99"/>
    <w:semiHidden/>
    <w:unhideWhenUsed/>
    <w:tblPr>
      <w:tblInd w:w="0" w:type="dxa"/>
      <w:tblCellMar>
        <w:top w:w="0" w:type="dxa"/>
        <w:left w:w="108" w:type="dxa"/>
        <w:bottom w:w="0" w:type="dxa"/>
        <w:right w:w="108" w:type="dxa"/>
      </w:tblCellMar>
    </w:tblPr>
  </w:style>
  <w:style w:type="numbering" w:default="1" w:styleId="afff9">
    <w:name w:val="No List"/>
    <w:uiPriority w:val="99"/>
    <w:semiHidden/>
    <w:unhideWhenUsed/>
  </w:style>
  <w:style w:type="paragraph" w:styleId="TOC7">
    <w:name w:val="toc 7"/>
    <w:basedOn w:val="afff6"/>
    <w:next w:val="afff6"/>
    <w:uiPriority w:val="39"/>
    <w:unhideWhenUsed/>
    <w:qFormat/>
    <w:pPr>
      <w:tabs>
        <w:tab w:val="right" w:leader="dot" w:pos="9344"/>
      </w:tabs>
      <w:spacing w:line="300" w:lineRule="exact"/>
      <w:ind w:left="1259"/>
    </w:pPr>
    <w:rPr>
      <w:rFonts w:ascii="宋体"/>
    </w:rPr>
  </w:style>
  <w:style w:type="paragraph" w:styleId="afffa">
    <w:name w:val="Normal Indent"/>
    <w:basedOn w:val="afff6"/>
    <w:qFormat/>
    <w:pPr>
      <w:ind w:firstLine="420"/>
    </w:pPr>
  </w:style>
  <w:style w:type="paragraph" w:styleId="afffb">
    <w:name w:val="Body Text"/>
    <w:basedOn w:val="afff6"/>
    <w:link w:val="afffc"/>
    <w:qFormat/>
    <w:pPr>
      <w:spacing w:after="120"/>
    </w:pPr>
  </w:style>
  <w:style w:type="paragraph" w:styleId="afffd">
    <w:name w:val="Body Text Indent"/>
    <w:basedOn w:val="afff6"/>
    <w:qFormat/>
    <w:pPr>
      <w:spacing w:line="360" w:lineRule="auto"/>
      <w:ind w:firstLineChars="400" w:firstLine="840"/>
    </w:pPr>
    <w:rPr>
      <w:rFonts w:ascii="宋体" w:hAnsi="宋体"/>
      <w:color w:val="000000"/>
    </w:rPr>
  </w:style>
  <w:style w:type="paragraph" w:styleId="TOC5">
    <w:name w:val="toc 5"/>
    <w:basedOn w:val="afff6"/>
    <w:next w:val="afff6"/>
    <w:uiPriority w:val="39"/>
    <w:unhideWhenUsed/>
    <w:qFormat/>
    <w:pPr>
      <w:ind w:left="839"/>
    </w:pPr>
    <w:rPr>
      <w:rFonts w:ascii="宋体"/>
    </w:rPr>
  </w:style>
  <w:style w:type="paragraph" w:styleId="TOC3">
    <w:name w:val="toc 3"/>
    <w:basedOn w:val="afff6"/>
    <w:next w:val="afff6"/>
    <w:uiPriority w:val="39"/>
    <w:unhideWhenUsed/>
    <w:qFormat/>
    <w:pPr>
      <w:spacing w:line="300" w:lineRule="exact"/>
      <w:ind w:left="420"/>
    </w:pPr>
    <w:rPr>
      <w:rFonts w:ascii="宋体"/>
    </w:rPr>
  </w:style>
  <w:style w:type="paragraph" w:styleId="afffe">
    <w:name w:val="Balloon Text"/>
    <w:basedOn w:val="afff6"/>
    <w:link w:val="affff"/>
    <w:uiPriority w:val="99"/>
    <w:semiHidden/>
    <w:unhideWhenUsed/>
    <w:qFormat/>
    <w:rPr>
      <w:sz w:val="18"/>
      <w:szCs w:val="18"/>
    </w:rPr>
  </w:style>
  <w:style w:type="paragraph" w:styleId="affff0">
    <w:name w:val="footer"/>
    <w:basedOn w:val="afff6"/>
    <w:link w:val="affff1"/>
    <w:uiPriority w:val="99"/>
    <w:qFormat/>
    <w:pPr>
      <w:tabs>
        <w:tab w:val="center" w:pos="4153"/>
        <w:tab w:val="right" w:pos="8306"/>
      </w:tabs>
      <w:adjustRightInd/>
      <w:snapToGrid w:val="0"/>
      <w:spacing w:line="240" w:lineRule="auto"/>
      <w:jc w:val="right"/>
    </w:pPr>
    <w:rPr>
      <w:rFonts w:ascii="宋体"/>
      <w:sz w:val="18"/>
      <w:szCs w:val="18"/>
    </w:rPr>
  </w:style>
  <w:style w:type="paragraph" w:styleId="affff2">
    <w:name w:val="header"/>
    <w:basedOn w:val="afff6"/>
    <w:link w:val="affff3"/>
    <w:uiPriority w:val="99"/>
    <w:qFormat/>
    <w:pPr>
      <w:tabs>
        <w:tab w:val="center" w:pos="4153"/>
        <w:tab w:val="right" w:pos="8306"/>
      </w:tabs>
      <w:adjustRightInd/>
      <w:snapToGrid w:val="0"/>
      <w:jc w:val="center"/>
    </w:pPr>
    <w:rPr>
      <w:sz w:val="18"/>
      <w:szCs w:val="18"/>
    </w:rPr>
  </w:style>
  <w:style w:type="paragraph" w:styleId="TOC1">
    <w:name w:val="toc 1"/>
    <w:basedOn w:val="afff6"/>
    <w:next w:val="afff6"/>
    <w:uiPriority w:val="39"/>
    <w:unhideWhenUsed/>
    <w:qFormat/>
    <w:rPr>
      <w:rFonts w:ascii="宋体"/>
    </w:rPr>
  </w:style>
  <w:style w:type="paragraph" w:styleId="TOC4">
    <w:name w:val="toc 4"/>
    <w:basedOn w:val="afff6"/>
    <w:next w:val="afff6"/>
    <w:uiPriority w:val="39"/>
    <w:unhideWhenUsed/>
    <w:qFormat/>
    <w:pPr>
      <w:tabs>
        <w:tab w:val="right" w:leader="dot" w:pos="9344"/>
      </w:tabs>
      <w:spacing w:line="300" w:lineRule="exact"/>
      <w:ind w:left="629"/>
    </w:pPr>
    <w:rPr>
      <w:rFonts w:ascii="宋体"/>
    </w:rPr>
  </w:style>
  <w:style w:type="paragraph" w:styleId="affff4">
    <w:name w:val="footnote text"/>
    <w:basedOn w:val="afff6"/>
    <w:next w:val="afff6"/>
    <w:link w:val="affff5"/>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6"/>
    <w:next w:val="afff6"/>
    <w:uiPriority w:val="39"/>
    <w:unhideWhenUsed/>
    <w:qFormat/>
    <w:pPr>
      <w:spacing w:line="300" w:lineRule="exact"/>
      <w:ind w:left="1049"/>
    </w:pPr>
    <w:rPr>
      <w:rFonts w:ascii="宋体"/>
    </w:rPr>
  </w:style>
  <w:style w:type="paragraph" w:styleId="affff6">
    <w:name w:val="table of figures"/>
    <w:basedOn w:val="afff6"/>
    <w:next w:val="afff6"/>
    <w:semiHidden/>
    <w:qFormat/>
    <w:pPr>
      <w:adjustRightInd/>
      <w:spacing w:line="240" w:lineRule="auto"/>
      <w:jc w:val="left"/>
    </w:pPr>
    <w:rPr>
      <w:szCs w:val="24"/>
    </w:rPr>
  </w:style>
  <w:style w:type="paragraph" w:styleId="TOC2">
    <w:name w:val="toc 2"/>
    <w:basedOn w:val="afff6"/>
    <w:next w:val="afff6"/>
    <w:uiPriority w:val="39"/>
    <w:unhideWhenUsed/>
    <w:qFormat/>
    <w:pPr>
      <w:tabs>
        <w:tab w:val="right" w:leader="dot" w:pos="9344"/>
      </w:tabs>
      <w:spacing w:line="300" w:lineRule="exact"/>
      <w:ind w:left="210"/>
    </w:pPr>
    <w:rPr>
      <w:rFonts w:ascii="宋体"/>
    </w:rPr>
  </w:style>
  <w:style w:type="paragraph" w:styleId="affff7">
    <w:name w:val="Title"/>
    <w:basedOn w:val="afff6"/>
    <w:link w:val="affff8"/>
    <w:qFormat/>
    <w:pPr>
      <w:spacing w:before="240" w:after="60"/>
      <w:jc w:val="center"/>
      <w:outlineLvl w:val="0"/>
    </w:pPr>
    <w:rPr>
      <w:rFonts w:ascii="Arial" w:hAnsi="Arial" w:cs="Arial"/>
      <w:b/>
      <w:bCs/>
      <w:sz w:val="32"/>
      <w:szCs w:val="32"/>
    </w:rPr>
  </w:style>
  <w:style w:type="table" w:styleId="affff9">
    <w:name w:val="Table Grid"/>
    <w:basedOn w:val="afff8"/>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a">
    <w:name w:val="Strong"/>
    <w:uiPriority w:val="22"/>
    <w:qFormat/>
    <w:rPr>
      <w:b/>
      <w:bCs/>
    </w:rPr>
  </w:style>
  <w:style w:type="character" w:styleId="affffb">
    <w:name w:val="page number"/>
    <w:qFormat/>
    <w:rPr>
      <w:rFonts w:ascii="宋体" w:eastAsia="宋体" w:hAnsi="Times New Roman"/>
      <w:sz w:val="18"/>
    </w:rPr>
  </w:style>
  <w:style w:type="character" w:styleId="affffc">
    <w:name w:val="Emphasis"/>
    <w:uiPriority w:val="20"/>
    <w:qFormat/>
    <w:rPr>
      <w:i/>
      <w:iCs/>
    </w:rPr>
  </w:style>
  <w:style w:type="character" w:styleId="affffd">
    <w:name w:val="Hyperlink"/>
    <w:uiPriority w:val="99"/>
    <w:qFormat/>
    <w:rPr>
      <w:rFonts w:ascii="宋体" w:eastAsia="宋体" w:hAnsi="Times New Roman"/>
      <w:color w:val="auto"/>
      <w:spacing w:val="0"/>
      <w:w w:val="100"/>
      <w:position w:val="0"/>
      <w:sz w:val="21"/>
      <w:u w:val="none"/>
      <w:vertAlign w:val="baseline"/>
    </w:rPr>
  </w:style>
  <w:style w:type="character" w:styleId="affffe">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3">
    <w:name w:val="页眉 字符"/>
    <w:link w:val="affff2"/>
    <w:uiPriority w:val="99"/>
    <w:qFormat/>
    <w:rPr>
      <w:kern w:val="2"/>
      <w:sz w:val="18"/>
      <w:szCs w:val="18"/>
    </w:rPr>
  </w:style>
  <w:style w:type="character" w:customStyle="1" w:styleId="affff1">
    <w:name w:val="页脚 字符"/>
    <w:link w:val="affff0"/>
    <w:uiPriority w:val="99"/>
    <w:qFormat/>
    <w:rPr>
      <w:rFonts w:ascii="宋体"/>
      <w:kern w:val="2"/>
      <w:sz w:val="18"/>
      <w:szCs w:val="18"/>
    </w:rPr>
  </w:style>
  <w:style w:type="character" w:customStyle="1" w:styleId="affff">
    <w:name w:val="批注框文本 字符"/>
    <w:link w:val="afffe"/>
    <w:uiPriority w:val="99"/>
    <w:semiHidden/>
    <w:qFormat/>
    <w:rPr>
      <w:kern w:val="2"/>
      <w:sz w:val="18"/>
      <w:szCs w:val="18"/>
    </w:rPr>
  </w:style>
  <w:style w:type="paragraph" w:styleId="afffff">
    <w:name w:val="Quote"/>
    <w:basedOn w:val="afff6"/>
    <w:next w:val="afff6"/>
    <w:link w:val="afffff0"/>
    <w:uiPriority w:val="29"/>
    <w:qFormat/>
    <w:rPr>
      <w:i/>
      <w:iCs/>
      <w:color w:val="000000"/>
    </w:rPr>
  </w:style>
  <w:style w:type="character" w:customStyle="1" w:styleId="afffff0">
    <w:name w:val="引用 字符"/>
    <w:link w:val="afffff"/>
    <w:uiPriority w:val="29"/>
    <w:qFormat/>
    <w:rPr>
      <w:i/>
      <w:iCs/>
      <w:color w:val="000000"/>
      <w:kern w:val="2"/>
      <w:sz w:val="21"/>
      <w:szCs w:val="21"/>
    </w:rPr>
  </w:style>
  <w:style w:type="character" w:customStyle="1" w:styleId="affff8">
    <w:name w:val="标题 字符"/>
    <w:link w:val="affff7"/>
    <w:qFormat/>
    <w:rPr>
      <w:rFonts w:ascii="Arial" w:hAnsi="Arial" w:cs="Arial"/>
      <w:b/>
      <w:bCs/>
      <w:kern w:val="2"/>
      <w:sz w:val="32"/>
      <w:szCs w:val="32"/>
    </w:rPr>
  </w:style>
  <w:style w:type="paragraph" w:customStyle="1" w:styleId="afffff1">
    <w:name w:val="标准标志"/>
    <w:next w:val="afff6"/>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2">
    <w:name w:val="标准称谓"/>
    <w:next w:val="afff6"/>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3">
    <w:name w:val="标准文件_页脚偶数页"/>
    <w:qFormat/>
    <w:pPr>
      <w:ind w:left="198"/>
    </w:pPr>
    <w:rPr>
      <w:rFonts w:ascii="宋体"/>
      <w:sz w:val="18"/>
    </w:rPr>
  </w:style>
  <w:style w:type="paragraph" w:customStyle="1" w:styleId="afffff4">
    <w:name w:val="标准文件_页脚奇数页"/>
    <w:qFormat/>
    <w:pPr>
      <w:ind w:right="227"/>
      <w:jc w:val="right"/>
    </w:pPr>
    <w:rPr>
      <w:rFonts w:ascii="宋体"/>
      <w:sz w:val="18"/>
    </w:rPr>
  </w:style>
  <w:style w:type="paragraph" w:customStyle="1" w:styleId="afffff5">
    <w:name w:val="标准书眉一"/>
    <w:qFormat/>
    <w:pPr>
      <w:jc w:val="both"/>
    </w:pPr>
  </w:style>
  <w:style w:type="paragraph" w:customStyle="1" w:styleId="ICS">
    <w:name w:val="标准文件_ICS"/>
    <w:basedOn w:val="afff6"/>
    <w:qFormat/>
    <w:pPr>
      <w:spacing w:line="0" w:lineRule="atLeast"/>
    </w:pPr>
    <w:rPr>
      <w:rFonts w:ascii="黑体" w:eastAsia="黑体" w:hAnsi="宋体"/>
    </w:rPr>
  </w:style>
  <w:style w:type="paragraph" w:customStyle="1" w:styleId="afffff6">
    <w:name w:val="标准文件_标准正文"/>
    <w:basedOn w:val="afff6"/>
    <w:next w:val="afffff7"/>
    <w:qFormat/>
    <w:pPr>
      <w:snapToGrid w:val="0"/>
      <w:ind w:firstLineChars="200" w:firstLine="200"/>
    </w:pPr>
    <w:rPr>
      <w:kern w:val="0"/>
    </w:rPr>
  </w:style>
  <w:style w:type="paragraph" w:customStyle="1" w:styleId="afffff7">
    <w:name w:val="标准文件_段"/>
    <w:link w:val="Char"/>
    <w:qFormat/>
    <w:pPr>
      <w:autoSpaceDE w:val="0"/>
      <w:autoSpaceDN w:val="0"/>
      <w:ind w:firstLineChars="200" w:firstLine="200"/>
      <w:jc w:val="both"/>
    </w:pPr>
    <w:rPr>
      <w:rFonts w:ascii="宋体"/>
      <w:sz w:val="21"/>
    </w:rPr>
  </w:style>
  <w:style w:type="paragraph" w:customStyle="1" w:styleId="afffff8">
    <w:name w:val="标准文件_版本"/>
    <w:basedOn w:val="afffff6"/>
    <w:qFormat/>
    <w:pPr>
      <w:adjustRightInd/>
      <w:snapToGrid/>
      <w:ind w:firstLineChars="0" w:firstLine="0"/>
    </w:pPr>
    <w:rPr>
      <w:rFonts w:ascii="宋体" w:hAnsi="宋体"/>
      <w:kern w:val="2"/>
    </w:rPr>
  </w:style>
  <w:style w:type="paragraph" w:customStyle="1" w:styleId="afffff9">
    <w:name w:val="标准文件_标准部门"/>
    <w:basedOn w:val="afff6"/>
    <w:qFormat/>
    <w:pPr>
      <w:jc w:val="center"/>
    </w:pPr>
    <w:rPr>
      <w:rFonts w:ascii="黑体" w:eastAsia="黑体"/>
      <w:kern w:val="0"/>
      <w:sz w:val="44"/>
    </w:rPr>
  </w:style>
  <w:style w:type="paragraph" w:customStyle="1" w:styleId="afffffa">
    <w:name w:val="标准文件_标准代替"/>
    <w:basedOn w:val="afff6"/>
    <w:next w:val="afff6"/>
    <w:qFormat/>
    <w:pPr>
      <w:spacing w:line="310" w:lineRule="exact"/>
      <w:jc w:val="right"/>
    </w:pPr>
    <w:rPr>
      <w:rFonts w:ascii="宋体" w:hAnsi="宋体"/>
      <w:kern w:val="0"/>
    </w:rPr>
  </w:style>
  <w:style w:type="paragraph" w:customStyle="1" w:styleId="afffffb">
    <w:name w:val="标准文件_标准名称标题"/>
    <w:basedOn w:val="afff6"/>
    <w:next w:val="afff6"/>
    <w:qFormat/>
    <w:pPr>
      <w:widowControl/>
      <w:shd w:val="clear" w:color="FFFFFF" w:fill="FFFFFF"/>
      <w:adjustRightInd/>
      <w:spacing w:before="640" w:after="100"/>
      <w:jc w:val="center"/>
    </w:pPr>
    <w:rPr>
      <w:rFonts w:ascii="黑体" w:eastAsia="黑体"/>
      <w:kern w:val="0"/>
      <w:sz w:val="32"/>
    </w:rPr>
  </w:style>
  <w:style w:type="paragraph" w:customStyle="1" w:styleId="afffffc">
    <w:name w:val="标准文件_页眉奇数页"/>
    <w:next w:val="afff6"/>
    <w:qFormat/>
    <w:pPr>
      <w:tabs>
        <w:tab w:val="center" w:pos="4154"/>
        <w:tab w:val="right" w:pos="8306"/>
      </w:tabs>
      <w:spacing w:after="120"/>
      <w:jc w:val="right"/>
    </w:pPr>
    <w:rPr>
      <w:rFonts w:ascii="黑体" w:eastAsia="黑体" w:hAnsi="宋体"/>
      <w:sz w:val="21"/>
    </w:rPr>
  </w:style>
  <w:style w:type="paragraph" w:customStyle="1" w:styleId="afffffd">
    <w:name w:val="标准文件_页眉偶数页"/>
    <w:basedOn w:val="afffffc"/>
    <w:next w:val="afff6"/>
    <w:qFormat/>
    <w:pPr>
      <w:jc w:val="left"/>
    </w:pPr>
  </w:style>
  <w:style w:type="paragraph" w:customStyle="1" w:styleId="afffffe">
    <w:name w:val="标准文件_参考文献标题"/>
    <w:basedOn w:val="afff6"/>
    <w:next w:val="afff6"/>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f">
    <w:name w:val="标准文件_二级条标题"/>
    <w:next w:val="afffff7"/>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f">
    <w:name w:val="标准文件_发布"/>
    <w:qFormat/>
    <w:rPr>
      <w:rFonts w:ascii="黑体" w:eastAsia="黑体"/>
      <w:spacing w:val="0"/>
      <w:w w:val="100"/>
      <w:position w:val="3"/>
      <w:sz w:val="28"/>
    </w:rPr>
  </w:style>
  <w:style w:type="paragraph" w:customStyle="1" w:styleId="ad">
    <w:name w:val="标准文件_方框数字列项"/>
    <w:basedOn w:val="afffff7"/>
    <w:qFormat/>
    <w:pPr>
      <w:numPr>
        <w:numId w:val="3"/>
      </w:numPr>
      <w:ind w:firstLineChars="0" w:firstLine="0"/>
    </w:pPr>
  </w:style>
  <w:style w:type="paragraph" w:customStyle="1" w:styleId="affffff0">
    <w:name w:val="标准文件_封面标准编号"/>
    <w:basedOn w:val="afff6"/>
    <w:next w:val="afffffa"/>
    <w:qFormat/>
    <w:pPr>
      <w:spacing w:line="310" w:lineRule="exact"/>
      <w:jc w:val="right"/>
    </w:pPr>
    <w:rPr>
      <w:rFonts w:ascii="黑体" w:eastAsia="黑体"/>
      <w:kern w:val="0"/>
      <w:sz w:val="28"/>
    </w:rPr>
  </w:style>
  <w:style w:type="paragraph" w:customStyle="1" w:styleId="affffff1">
    <w:name w:val="标准文件_封面标准分类号"/>
    <w:basedOn w:val="afff6"/>
    <w:qFormat/>
    <w:rPr>
      <w:rFonts w:ascii="黑体" w:eastAsia="黑体"/>
      <w:b/>
      <w:kern w:val="0"/>
      <w:sz w:val="28"/>
    </w:rPr>
  </w:style>
  <w:style w:type="paragraph" w:customStyle="1" w:styleId="affffff2">
    <w:name w:val="标准文件_封面标准名称"/>
    <w:basedOn w:val="afff6"/>
    <w:qFormat/>
    <w:pPr>
      <w:spacing w:line="240" w:lineRule="auto"/>
      <w:jc w:val="center"/>
    </w:pPr>
    <w:rPr>
      <w:rFonts w:ascii="黑体" w:eastAsia="黑体"/>
      <w:kern w:val="0"/>
      <w:sz w:val="52"/>
    </w:rPr>
  </w:style>
  <w:style w:type="paragraph" w:customStyle="1" w:styleId="affffff3">
    <w:name w:val="标准文件_封面标准英文名称"/>
    <w:basedOn w:val="afff6"/>
    <w:qFormat/>
    <w:pPr>
      <w:spacing w:line="240" w:lineRule="auto"/>
      <w:jc w:val="center"/>
    </w:pPr>
    <w:rPr>
      <w:rFonts w:ascii="黑体" w:eastAsia="黑体"/>
      <w:b/>
      <w:sz w:val="28"/>
    </w:rPr>
  </w:style>
  <w:style w:type="paragraph" w:customStyle="1" w:styleId="affffff4">
    <w:name w:val="标准文件_封面发布日期"/>
    <w:basedOn w:val="afff6"/>
    <w:qFormat/>
    <w:pPr>
      <w:spacing w:line="310" w:lineRule="exact"/>
    </w:pPr>
    <w:rPr>
      <w:rFonts w:ascii="黑体" w:eastAsia="黑体"/>
      <w:kern w:val="0"/>
      <w:sz w:val="28"/>
    </w:rPr>
  </w:style>
  <w:style w:type="paragraph" w:customStyle="1" w:styleId="affffff5">
    <w:name w:val="标准文件_封面密级"/>
    <w:basedOn w:val="afff6"/>
    <w:qFormat/>
    <w:rPr>
      <w:rFonts w:eastAsia="黑体"/>
      <w:sz w:val="32"/>
    </w:rPr>
  </w:style>
  <w:style w:type="paragraph" w:customStyle="1" w:styleId="affffff6">
    <w:name w:val="标准文件_封面实施日期"/>
    <w:basedOn w:val="afff6"/>
    <w:qFormat/>
    <w:pPr>
      <w:spacing w:line="310" w:lineRule="exact"/>
      <w:jc w:val="right"/>
    </w:pPr>
    <w:rPr>
      <w:rFonts w:ascii="黑体" w:eastAsia="黑体"/>
      <w:sz w:val="28"/>
    </w:rPr>
  </w:style>
  <w:style w:type="paragraph" w:customStyle="1" w:styleId="affffff7">
    <w:name w:val="标准文件_封面抬头"/>
    <w:basedOn w:val="afffff7"/>
    <w:qFormat/>
    <w:pPr>
      <w:adjustRightInd w:val="0"/>
      <w:spacing w:line="800" w:lineRule="exact"/>
      <w:ind w:firstLineChars="0" w:firstLine="0"/>
      <w:jc w:val="distribute"/>
    </w:pPr>
    <w:rPr>
      <w:rFonts w:ascii="黑体" w:eastAsia="黑体"/>
      <w:b/>
      <w:sz w:val="64"/>
    </w:rPr>
  </w:style>
  <w:style w:type="paragraph" w:customStyle="1" w:styleId="aff4">
    <w:name w:val="标准文件_附录标识"/>
    <w:next w:val="afffff7"/>
    <w:qFormat/>
    <w:pPr>
      <w:numPr>
        <w:numId w:val="4"/>
      </w:numPr>
      <w:shd w:val="clear" w:color="FFFFFF" w:fill="FFFFFF"/>
      <w:tabs>
        <w:tab w:val="left" w:pos="6406"/>
      </w:tabs>
      <w:spacing w:before="560" w:afterLines="50" w:after="50"/>
      <w:jc w:val="center"/>
      <w:outlineLvl w:val="0"/>
    </w:pPr>
    <w:rPr>
      <w:rFonts w:ascii="黑体" w:eastAsia="黑体"/>
      <w:sz w:val="21"/>
    </w:rPr>
  </w:style>
  <w:style w:type="paragraph" w:customStyle="1" w:styleId="aff0">
    <w:name w:val="标准文件_附录表标题"/>
    <w:next w:val="afffff7"/>
    <w:qFormat/>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5">
    <w:name w:val="标准文件_附录一级条标题"/>
    <w:next w:val="afffff7"/>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6">
    <w:name w:val="标准文件_附录二级条标题"/>
    <w:basedOn w:val="aff5"/>
    <w:next w:val="afffff7"/>
    <w:qFormat/>
    <w:pPr>
      <w:widowControl/>
      <w:numPr>
        <w:ilvl w:val="2"/>
      </w:numPr>
      <w:wordWrap w:val="0"/>
      <w:overflowPunct w:val="0"/>
      <w:autoSpaceDE w:val="0"/>
      <w:autoSpaceDN w:val="0"/>
      <w:textAlignment w:val="baseline"/>
      <w:outlineLvl w:val="3"/>
    </w:pPr>
  </w:style>
  <w:style w:type="paragraph" w:customStyle="1" w:styleId="affffff8">
    <w:name w:val="标准文件_附录公式"/>
    <w:basedOn w:val="afffff6"/>
    <w:next w:val="afffff6"/>
    <w:qFormat/>
    <w:pPr>
      <w:tabs>
        <w:tab w:val="center" w:pos="4678"/>
        <w:tab w:val="right" w:leader="middleDot" w:pos="9356"/>
      </w:tabs>
      <w:spacing w:line="240" w:lineRule="auto"/>
      <w:ind w:right="-51" w:firstLineChars="0" w:firstLine="0"/>
    </w:pPr>
    <w:rPr>
      <w:rFonts w:ascii="宋体" w:hAnsi="宋体"/>
    </w:rPr>
  </w:style>
  <w:style w:type="paragraph" w:customStyle="1" w:styleId="aff7">
    <w:name w:val="标准文件_附录三级条标题"/>
    <w:next w:val="afffff7"/>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8">
    <w:name w:val="标准文件_附录四级条标题"/>
    <w:next w:val="afffff7"/>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a">
    <w:name w:val="标准文件_附录图标题"/>
    <w:next w:val="afffff7"/>
    <w:qFormat/>
    <w:pPr>
      <w:numPr>
        <w:ilvl w:val="1"/>
        <w:numId w:val="6"/>
      </w:numPr>
      <w:adjustRightInd w:val="0"/>
      <w:snapToGrid w:val="0"/>
      <w:spacing w:beforeLines="50" w:before="50" w:afterLines="50" w:after="50"/>
      <w:jc w:val="center"/>
    </w:pPr>
    <w:rPr>
      <w:rFonts w:ascii="黑体" w:eastAsia="黑体"/>
      <w:sz w:val="21"/>
    </w:rPr>
  </w:style>
  <w:style w:type="paragraph" w:customStyle="1" w:styleId="aff9">
    <w:name w:val="标准文件_附录五级条标题"/>
    <w:next w:val="afffff7"/>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b"/>
    <w:qFormat/>
    <w:pPr>
      <w:numPr>
        <w:numId w:val="7"/>
      </w:numPr>
      <w:tabs>
        <w:tab w:val="left" w:pos="6406"/>
      </w:tabs>
      <w:spacing w:before="220" w:after="320"/>
      <w:jc w:val="center"/>
      <w:outlineLvl w:val="0"/>
    </w:pPr>
    <w:rPr>
      <w:rFonts w:ascii="黑体" w:eastAsia="黑体"/>
      <w:sz w:val="21"/>
    </w:rPr>
  </w:style>
  <w:style w:type="character" w:customStyle="1" w:styleId="afffc">
    <w:name w:val="正文文本 字符"/>
    <w:link w:val="afffb"/>
    <w:qFormat/>
    <w:rPr>
      <w:kern w:val="2"/>
      <w:sz w:val="21"/>
      <w:szCs w:val="21"/>
    </w:rPr>
  </w:style>
  <w:style w:type="paragraph" w:customStyle="1" w:styleId="affffff9">
    <w:name w:val="标准文件_附录章标题"/>
    <w:next w:val="afffff7"/>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a">
    <w:name w:val="标准文件_公式后的破折号"/>
    <w:basedOn w:val="afffff7"/>
    <w:next w:val="afffff7"/>
    <w:qFormat/>
    <w:pPr>
      <w:ind w:leftChars="200" w:left="488" w:hangingChars="290" w:hanging="289"/>
    </w:pPr>
  </w:style>
  <w:style w:type="paragraph" w:customStyle="1" w:styleId="a6">
    <w:name w:val="标准文件_前言、引言标题"/>
    <w:next w:val="afff6"/>
    <w:qFormat/>
    <w:pPr>
      <w:numPr>
        <w:numId w:val="8"/>
      </w:numPr>
      <w:shd w:val="clear" w:color="FFFFFF" w:fill="FFFFFF"/>
      <w:spacing w:before="480" w:afterLines="150" w:after="150"/>
      <w:jc w:val="center"/>
      <w:outlineLvl w:val="0"/>
    </w:pPr>
    <w:rPr>
      <w:rFonts w:ascii="黑体" w:eastAsia="黑体"/>
      <w:sz w:val="32"/>
    </w:rPr>
  </w:style>
  <w:style w:type="paragraph" w:customStyle="1" w:styleId="affffffb">
    <w:name w:val="标准文件_目次、标准名称标题"/>
    <w:basedOn w:val="a6"/>
    <w:next w:val="afffff7"/>
    <w:qFormat/>
    <w:pPr>
      <w:spacing w:line="460" w:lineRule="exact"/>
      <w:ind w:left="0" w:firstLine="0"/>
    </w:pPr>
  </w:style>
  <w:style w:type="paragraph" w:customStyle="1" w:styleId="affffffc">
    <w:name w:val="标准文件_目录标题"/>
    <w:basedOn w:val="afff6"/>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sz w:val="21"/>
    </w:rPr>
  </w:style>
  <w:style w:type="paragraph" w:customStyle="1" w:styleId="afd">
    <w:name w:val="标准文件_破折号列项（二级）"/>
    <w:basedOn w:val="af1"/>
    <w:qFormat/>
    <w:pPr>
      <w:numPr>
        <w:numId w:val="10"/>
      </w:numPr>
    </w:pPr>
  </w:style>
  <w:style w:type="paragraph" w:customStyle="1" w:styleId="afff0">
    <w:name w:val="标准文件_三级条标题"/>
    <w:basedOn w:val="afff"/>
    <w:next w:val="afffff7"/>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d">
    <w:name w:val="标准文件_示例后续"/>
    <w:basedOn w:val="afff6"/>
    <w:qFormat/>
    <w:pPr>
      <w:adjustRightInd/>
      <w:spacing w:line="240" w:lineRule="auto"/>
      <w:ind w:firstLineChars="200" w:firstLine="200"/>
    </w:pPr>
    <w:rPr>
      <w:sz w:val="18"/>
      <w:szCs w:val="24"/>
    </w:rPr>
  </w:style>
  <w:style w:type="paragraph" w:customStyle="1" w:styleId="affa">
    <w:name w:val="标准文件_数字编号列项"/>
    <w:qFormat/>
    <w:pPr>
      <w:numPr>
        <w:numId w:val="11"/>
      </w:numPr>
      <w:jc w:val="both"/>
    </w:pPr>
    <w:rPr>
      <w:rFonts w:ascii="宋体" w:hAnsi="宋体"/>
      <w:sz w:val="21"/>
    </w:rPr>
  </w:style>
  <w:style w:type="paragraph" w:customStyle="1" w:styleId="afff1">
    <w:name w:val="标准文件_四级条标题"/>
    <w:next w:val="afffff7"/>
    <w:qFormat/>
    <w:pPr>
      <w:widowControl w:val="0"/>
      <w:numPr>
        <w:ilvl w:val="5"/>
        <w:numId w:val="2"/>
      </w:numPr>
      <w:spacing w:beforeLines="50" w:before="50" w:afterLines="50" w:after="50"/>
      <w:jc w:val="both"/>
      <w:outlineLvl w:val="4"/>
    </w:pPr>
    <w:rPr>
      <w:rFonts w:ascii="黑体" w:eastAsia="黑体"/>
      <w:sz w:val="21"/>
    </w:rPr>
  </w:style>
  <w:style w:type="character" w:customStyle="1" w:styleId="affff5">
    <w:name w:val="脚注文本 字符"/>
    <w:link w:val="affff4"/>
    <w:semiHidden/>
    <w:qFormat/>
    <w:rPr>
      <w:rFonts w:ascii="宋体"/>
      <w:kern w:val="2"/>
      <w:sz w:val="18"/>
      <w:szCs w:val="18"/>
    </w:rPr>
  </w:style>
  <w:style w:type="paragraph" w:customStyle="1" w:styleId="affffffe">
    <w:name w:val="标准文件_条文脚注"/>
    <w:basedOn w:val="affff4"/>
    <w:qFormat/>
    <w:pPr>
      <w:adjustRightInd w:val="0"/>
      <w:spacing w:line="240" w:lineRule="auto"/>
      <w:ind w:leftChars="0" w:left="0" w:firstLineChars="200" w:firstLine="200"/>
      <w:jc w:val="both"/>
    </w:pPr>
    <w:rPr>
      <w:rFonts w:hAnsi="宋体"/>
    </w:rPr>
  </w:style>
  <w:style w:type="paragraph" w:customStyle="1" w:styleId="af5">
    <w:name w:val="标准文件_图表脚注"/>
    <w:basedOn w:val="afff6"/>
    <w:next w:val="afffff7"/>
    <w:qFormat/>
    <w:pPr>
      <w:numPr>
        <w:numId w:val="12"/>
      </w:numPr>
      <w:spacing w:line="240" w:lineRule="auto"/>
      <w:jc w:val="left"/>
    </w:pPr>
    <w:rPr>
      <w:rFonts w:ascii="宋体" w:hAnsi="宋体"/>
      <w:sz w:val="18"/>
    </w:rPr>
  </w:style>
  <w:style w:type="character" w:customStyle="1" w:styleId="afffffff">
    <w:name w:val="标准文件_图表脚注内容"/>
    <w:qFormat/>
    <w:rPr>
      <w:rFonts w:ascii="宋体" w:eastAsia="宋体" w:hAnsi="宋体" w:cs="Times New Roman"/>
      <w:spacing w:val="0"/>
      <w:sz w:val="18"/>
      <w:vertAlign w:val="superscript"/>
    </w:rPr>
  </w:style>
  <w:style w:type="paragraph" w:customStyle="1" w:styleId="afff2">
    <w:name w:val="标准文件_五级条标题"/>
    <w:next w:val="afffff7"/>
    <w:qFormat/>
    <w:pPr>
      <w:widowControl w:val="0"/>
      <w:numPr>
        <w:ilvl w:val="6"/>
        <w:numId w:val="2"/>
      </w:numPr>
      <w:spacing w:beforeLines="50" w:before="50" w:afterLines="50" w:after="50"/>
      <w:jc w:val="both"/>
      <w:outlineLvl w:val="5"/>
    </w:pPr>
    <w:rPr>
      <w:rFonts w:ascii="黑体" w:eastAsia="黑体"/>
      <w:sz w:val="21"/>
    </w:rPr>
  </w:style>
  <w:style w:type="paragraph" w:customStyle="1" w:styleId="affd">
    <w:name w:val="标准文件_章标题"/>
    <w:next w:val="afffff7"/>
    <w:qFormat/>
    <w:pPr>
      <w:numPr>
        <w:ilvl w:val="1"/>
        <w:numId w:val="2"/>
      </w:numPr>
      <w:spacing w:beforeLines="100" w:before="100" w:afterLines="100" w:after="100"/>
      <w:jc w:val="both"/>
      <w:outlineLvl w:val="0"/>
    </w:pPr>
    <w:rPr>
      <w:rFonts w:ascii="黑体" w:eastAsia="黑体"/>
      <w:sz w:val="21"/>
    </w:rPr>
  </w:style>
  <w:style w:type="paragraph" w:customStyle="1" w:styleId="affe">
    <w:name w:val="标准文件_一级条标题"/>
    <w:basedOn w:val="affd"/>
    <w:next w:val="afffff7"/>
    <w:qFormat/>
    <w:pPr>
      <w:numPr>
        <w:ilvl w:val="2"/>
      </w:numPr>
      <w:spacing w:beforeLines="50" w:before="50" w:afterLines="50" w:after="50"/>
      <w:outlineLvl w:val="1"/>
    </w:pPr>
  </w:style>
  <w:style w:type="paragraph" w:customStyle="1" w:styleId="afffffff0">
    <w:name w:val="标准文件_一致程度"/>
    <w:basedOn w:val="afff6"/>
    <w:qFormat/>
    <w:pPr>
      <w:spacing w:line="440" w:lineRule="exact"/>
      <w:jc w:val="center"/>
    </w:pPr>
    <w:rPr>
      <w:sz w:val="28"/>
    </w:rPr>
  </w:style>
  <w:style w:type="paragraph" w:customStyle="1" w:styleId="afffffff1">
    <w:name w:val="标准文件_引言标题"/>
    <w:next w:val="afff6"/>
    <w:qFormat/>
    <w:pPr>
      <w:shd w:val="clear" w:color="FFFFFF" w:fill="FFFFFF"/>
      <w:spacing w:before="540" w:after="600"/>
      <w:jc w:val="center"/>
      <w:outlineLvl w:val="0"/>
    </w:pPr>
    <w:rPr>
      <w:rFonts w:ascii="黑体" w:eastAsia="黑体"/>
      <w:sz w:val="32"/>
    </w:rPr>
  </w:style>
  <w:style w:type="paragraph" w:customStyle="1" w:styleId="afffffff2">
    <w:name w:val="标准文件_英文图表脚注"/>
    <w:basedOn w:val="afffff6"/>
    <w:qFormat/>
    <w:pPr>
      <w:widowControl/>
      <w:adjustRightInd/>
      <w:snapToGrid/>
      <w:spacing w:line="240" w:lineRule="auto"/>
      <w:ind w:left="79" w:hangingChars="80" w:hanging="79"/>
    </w:pPr>
    <w:rPr>
      <w:rFonts w:ascii="宋体" w:hAnsi="宋体"/>
    </w:rPr>
  </w:style>
  <w:style w:type="paragraph" w:customStyle="1" w:styleId="af7">
    <w:name w:val="标准文件_数字编号列项（二级）"/>
    <w:qFormat/>
    <w:pPr>
      <w:numPr>
        <w:ilvl w:val="1"/>
        <w:numId w:val="13"/>
      </w:numPr>
      <w:jc w:val="both"/>
    </w:pPr>
    <w:rPr>
      <w:rFonts w:ascii="宋体"/>
      <w:sz w:val="21"/>
    </w:rPr>
  </w:style>
  <w:style w:type="paragraph" w:customStyle="1" w:styleId="af">
    <w:name w:val="标准文件_英文注："/>
    <w:basedOn w:val="afff6"/>
    <w:next w:val="afffff7"/>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1">
    <w:name w:val="标准文件_英文注×："/>
    <w:basedOn w:val="afff6"/>
    <w:qFormat/>
    <w:pPr>
      <w:numPr>
        <w:numId w:val="15"/>
      </w:numPr>
      <w:tabs>
        <w:tab w:val="left" w:pos="210"/>
      </w:tabs>
      <w:autoSpaceDE w:val="0"/>
      <w:autoSpaceDN w:val="0"/>
      <w:spacing w:line="240" w:lineRule="auto"/>
    </w:pPr>
    <w:rPr>
      <w:rFonts w:ascii="宋体" w:hAnsi="宋体"/>
      <w:kern w:val="0"/>
      <w:szCs w:val="20"/>
    </w:rPr>
  </w:style>
  <w:style w:type="paragraph" w:customStyle="1" w:styleId="aff3">
    <w:name w:val="标准文件_正文表标题"/>
    <w:next w:val="afffff7"/>
    <w:qFormat/>
    <w:pPr>
      <w:numPr>
        <w:numId w:val="16"/>
      </w:numPr>
      <w:tabs>
        <w:tab w:val="left" w:pos="0"/>
      </w:tabs>
      <w:spacing w:beforeLines="50" w:before="50" w:afterLines="50" w:after="50"/>
      <w:jc w:val="center"/>
    </w:pPr>
    <w:rPr>
      <w:rFonts w:ascii="黑体" w:eastAsia="黑体"/>
      <w:sz w:val="21"/>
    </w:rPr>
  </w:style>
  <w:style w:type="paragraph" w:customStyle="1" w:styleId="afffffff3">
    <w:name w:val="标准文件_正文公式"/>
    <w:basedOn w:val="afff6"/>
    <w:next w:val="afffff6"/>
    <w:qFormat/>
    <w:pPr>
      <w:tabs>
        <w:tab w:val="center" w:pos="4678"/>
        <w:tab w:val="right" w:leader="middleDot" w:pos="9356"/>
      </w:tabs>
      <w:spacing w:line="240" w:lineRule="auto"/>
    </w:pPr>
    <w:rPr>
      <w:rFonts w:ascii="宋体" w:hAnsi="宋体"/>
    </w:rPr>
  </w:style>
  <w:style w:type="paragraph" w:customStyle="1" w:styleId="afe">
    <w:name w:val="标准文件_正文图标题"/>
    <w:next w:val="afffff7"/>
    <w:qFormat/>
    <w:pPr>
      <w:numPr>
        <w:numId w:val="17"/>
      </w:numPr>
      <w:spacing w:beforeLines="50" w:before="50" w:afterLines="50" w:after="50"/>
      <w:jc w:val="center"/>
    </w:pPr>
    <w:rPr>
      <w:rFonts w:ascii="黑体" w:eastAsia="黑体"/>
      <w:sz w:val="21"/>
    </w:rPr>
  </w:style>
  <w:style w:type="paragraph" w:customStyle="1" w:styleId="afff4">
    <w:name w:val="标准文件_正文英文表标题"/>
    <w:next w:val="afffff7"/>
    <w:qFormat/>
    <w:pPr>
      <w:numPr>
        <w:numId w:val="18"/>
      </w:numPr>
      <w:jc w:val="center"/>
    </w:pPr>
    <w:rPr>
      <w:rFonts w:ascii="黑体" w:eastAsia="黑体"/>
      <w:sz w:val="21"/>
    </w:rPr>
  </w:style>
  <w:style w:type="paragraph" w:customStyle="1" w:styleId="afc">
    <w:name w:val="标准文件_正文英文图标题"/>
    <w:next w:val="afffff7"/>
    <w:qFormat/>
    <w:pPr>
      <w:numPr>
        <w:numId w:val="19"/>
      </w:numPr>
      <w:jc w:val="center"/>
    </w:pPr>
    <w:rPr>
      <w:rFonts w:ascii="黑体" w:eastAsia="黑体"/>
      <w:sz w:val="21"/>
    </w:rPr>
  </w:style>
  <w:style w:type="paragraph" w:customStyle="1" w:styleId="af8">
    <w:name w:val="标准文件_编号列项（三级）"/>
    <w:qFormat/>
    <w:pPr>
      <w:numPr>
        <w:ilvl w:val="2"/>
        <w:numId w:val="13"/>
      </w:numPr>
    </w:pPr>
    <w:rPr>
      <w:rFonts w:ascii="宋体"/>
      <w:sz w:val="21"/>
    </w:rPr>
  </w:style>
  <w:style w:type="paragraph" w:customStyle="1" w:styleId="a1">
    <w:name w:val="二级无标题条"/>
    <w:basedOn w:val="afff6"/>
    <w:qFormat/>
    <w:pPr>
      <w:numPr>
        <w:ilvl w:val="3"/>
        <w:numId w:val="20"/>
      </w:numPr>
      <w:adjustRightInd/>
      <w:spacing w:line="240" w:lineRule="auto"/>
    </w:pPr>
    <w:rPr>
      <w:rFonts w:ascii="宋体" w:hAnsi="宋体"/>
      <w:szCs w:val="24"/>
    </w:rPr>
  </w:style>
  <w:style w:type="paragraph" w:customStyle="1" w:styleId="afffffff4">
    <w:name w:val="发布部门"/>
    <w:next w:val="afffff7"/>
    <w:qFormat/>
    <w:pPr>
      <w:framePr w:w="7433" w:h="585" w:hRule="exact" w:hSpace="180" w:vSpace="180" w:wrap="around" w:hAnchor="margin" w:xAlign="center" w:y="14401" w:anchorLock="1"/>
      <w:jc w:val="center"/>
    </w:pPr>
    <w:rPr>
      <w:rFonts w:ascii="宋体"/>
      <w:b/>
      <w:w w:val="135"/>
      <w:sz w:val="36"/>
    </w:rPr>
  </w:style>
  <w:style w:type="paragraph" w:customStyle="1" w:styleId="afffffff5">
    <w:name w:val="发布日期"/>
    <w:qFormat/>
    <w:pPr>
      <w:framePr w:w="4000" w:h="473" w:hRule="exact" w:hSpace="180" w:vSpace="180" w:wrap="around" w:hAnchor="margin" w:y="13511" w:anchorLock="1"/>
    </w:pPr>
    <w:rPr>
      <w:rFonts w:eastAsia="黑体"/>
      <w:sz w:val="28"/>
    </w:rPr>
  </w:style>
  <w:style w:type="paragraph" w:customStyle="1" w:styleId="afffffff6">
    <w:name w:val="封面标准代替信息"/>
    <w:basedOn w:val="afff6"/>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7">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8">
    <w:name w:val="封面标准文稿编辑信息"/>
    <w:qFormat/>
    <w:pPr>
      <w:spacing w:before="180" w:line="180" w:lineRule="exact"/>
      <w:jc w:val="center"/>
    </w:pPr>
    <w:rPr>
      <w:rFonts w:ascii="宋体"/>
      <w:sz w:val="21"/>
    </w:rPr>
  </w:style>
  <w:style w:type="paragraph" w:customStyle="1" w:styleId="afffffff9">
    <w:name w:val="封面标准文稿类别"/>
    <w:qFormat/>
    <w:pPr>
      <w:spacing w:before="440" w:line="400" w:lineRule="exact"/>
      <w:jc w:val="center"/>
    </w:pPr>
    <w:rPr>
      <w:rFonts w:ascii="宋体"/>
      <w:sz w:val="24"/>
    </w:rPr>
  </w:style>
  <w:style w:type="paragraph" w:customStyle="1" w:styleId="afffffffa">
    <w:name w:val="封面标准英文名称"/>
    <w:qFormat/>
    <w:pPr>
      <w:widowControl w:val="0"/>
      <w:spacing w:line="360" w:lineRule="exact"/>
      <w:jc w:val="center"/>
    </w:pPr>
    <w:rPr>
      <w:sz w:val="28"/>
    </w:rPr>
  </w:style>
  <w:style w:type="paragraph" w:customStyle="1" w:styleId="afffffffb">
    <w:name w:val="封面一致性程度标识"/>
    <w:qFormat/>
    <w:pPr>
      <w:spacing w:before="440" w:line="440" w:lineRule="exact"/>
      <w:jc w:val="center"/>
    </w:pPr>
    <w:rPr>
      <w:sz w:val="28"/>
    </w:rPr>
  </w:style>
  <w:style w:type="paragraph" w:customStyle="1" w:styleId="afffffffc">
    <w:name w:val="封面正文"/>
    <w:qFormat/>
    <w:pPr>
      <w:jc w:val="both"/>
    </w:pPr>
  </w:style>
  <w:style w:type="paragraph" w:customStyle="1" w:styleId="afffffffd">
    <w:name w:val="附录二级无标题条"/>
    <w:basedOn w:val="afff6"/>
    <w:next w:val="afffff7"/>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e">
    <w:name w:val="附录三级无标题条"/>
    <w:basedOn w:val="afffffffd"/>
    <w:next w:val="afffff7"/>
    <w:qFormat/>
    <w:pPr>
      <w:outlineLvl w:val="4"/>
    </w:pPr>
  </w:style>
  <w:style w:type="paragraph" w:customStyle="1" w:styleId="affffffff">
    <w:name w:val="附录四级无标题条"/>
    <w:basedOn w:val="afffffffe"/>
    <w:next w:val="afffff7"/>
    <w:qFormat/>
    <w:pPr>
      <w:outlineLvl w:val="5"/>
    </w:pPr>
  </w:style>
  <w:style w:type="paragraph" w:customStyle="1" w:styleId="affffffff0">
    <w:name w:val="附录图"/>
    <w:next w:val="afffff7"/>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3">
    <w:name w:val="标准文件_一级项"/>
    <w:qFormat/>
    <w:pPr>
      <w:numPr>
        <w:numId w:val="21"/>
      </w:numPr>
    </w:pPr>
    <w:rPr>
      <w:rFonts w:ascii="宋体"/>
      <w:sz w:val="21"/>
    </w:rPr>
  </w:style>
  <w:style w:type="paragraph" w:customStyle="1" w:styleId="affffffff1">
    <w:name w:val="附录五级无标题条"/>
    <w:basedOn w:val="affffffff"/>
    <w:next w:val="afffff7"/>
    <w:qFormat/>
    <w:pPr>
      <w:outlineLvl w:val="6"/>
    </w:pPr>
  </w:style>
  <w:style w:type="paragraph" w:customStyle="1" w:styleId="affffffff2">
    <w:name w:val="附录性质"/>
    <w:basedOn w:val="afff6"/>
    <w:qFormat/>
    <w:pPr>
      <w:widowControl/>
      <w:adjustRightInd/>
      <w:jc w:val="center"/>
    </w:pPr>
    <w:rPr>
      <w:rFonts w:ascii="黑体" w:eastAsia="黑体"/>
    </w:rPr>
  </w:style>
  <w:style w:type="paragraph" w:customStyle="1" w:styleId="affffffff3">
    <w:name w:val="附录一级无标题条"/>
    <w:basedOn w:val="affffff9"/>
    <w:next w:val="afffff7"/>
    <w:qFormat/>
    <w:pPr>
      <w:autoSpaceDN w:val="0"/>
      <w:outlineLvl w:val="2"/>
    </w:pPr>
    <w:rPr>
      <w:rFonts w:ascii="宋体" w:eastAsia="宋体" w:hAnsi="宋体"/>
    </w:rPr>
  </w:style>
  <w:style w:type="character" w:customStyle="1" w:styleId="affffffff4">
    <w:name w:val="个人答复风格"/>
    <w:qFormat/>
    <w:rPr>
      <w:rFonts w:ascii="Arial" w:eastAsia="宋体" w:hAnsi="Arial" w:cs="Arial"/>
      <w:color w:val="auto"/>
      <w:spacing w:val="0"/>
      <w:sz w:val="20"/>
    </w:rPr>
  </w:style>
  <w:style w:type="character" w:customStyle="1" w:styleId="affffffff5">
    <w:name w:val="个人撰写风格"/>
    <w:qFormat/>
    <w:rPr>
      <w:rFonts w:ascii="Arial" w:eastAsia="宋体" w:hAnsi="Arial" w:cs="Arial"/>
      <w:color w:val="auto"/>
      <w:spacing w:val="0"/>
      <w:sz w:val="20"/>
    </w:rPr>
  </w:style>
  <w:style w:type="paragraph" w:customStyle="1" w:styleId="affffffff6">
    <w:name w:val="脚注后续"/>
    <w:qFormat/>
    <w:pPr>
      <w:ind w:leftChars="350" w:left="350"/>
      <w:jc w:val="both"/>
    </w:pPr>
    <w:rPr>
      <w:rFonts w:ascii="宋体"/>
      <w:sz w:val="18"/>
    </w:rPr>
  </w:style>
  <w:style w:type="paragraph" w:customStyle="1" w:styleId="afff5">
    <w:name w:val="列项——"/>
    <w:qFormat/>
    <w:pPr>
      <w:widowControl w:val="0"/>
      <w:numPr>
        <w:numId w:val="22"/>
      </w:numPr>
      <w:jc w:val="both"/>
    </w:pPr>
    <w:rPr>
      <w:rFonts w:ascii="宋体" w:hAnsi="宋体"/>
      <w:sz w:val="21"/>
    </w:rPr>
  </w:style>
  <w:style w:type="paragraph" w:customStyle="1" w:styleId="affffffff7">
    <w:name w:val="列项·"/>
    <w:basedOn w:val="afffff7"/>
    <w:qFormat/>
    <w:pPr>
      <w:tabs>
        <w:tab w:val="left" w:pos="840"/>
      </w:tabs>
    </w:pPr>
  </w:style>
  <w:style w:type="paragraph" w:customStyle="1" w:styleId="affffffff8">
    <w:name w:val="目次、索引正文"/>
    <w:qFormat/>
    <w:pPr>
      <w:spacing w:line="320" w:lineRule="exact"/>
      <w:jc w:val="both"/>
    </w:pPr>
    <w:rPr>
      <w:rFonts w:ascii="宋体"/>
      <w:sz w:val="21"/>
    </w:rPr>
  </w:style>
  <w:style w:type="paragraph" w:customStyle="1" w:styleId="210">
    <w:name w:val="目录 21"/>
    <w:basedOn w:val="afff6"/>
    <w:next w:val="afff6"/>
    <w:semiHidden/>
    <w:qFormat/>
    <w:pPr>
      <w:adjustRightInd/>
      <w:spacing w:line="240" w:lineRule="auto"/>
      <w:jc w:val="left"/>
    </w:pPr>
    <w:rPr>
      <w:bCs/>
      <w:iCs/>
    </w:rPr>
  </w:style>
  <w:style w:type="paragraph" w:customStyle="1" w:styleId="31">
    <w:name w:val="目录 31"/>
    <w:basedOn w:val="afff6"/>
    <w:next w:val="afff6"/>
    <w:semiHidden/>
    <w:qFormat/>
    <w:pPr>
      <w:spacing w:line="240" w:lineRule="auto"/>
    </w:pPr>
    <w:rPr>
      <w:rFonts w:ascii="宋体" w:hAnsi="宋体"/>
      <w:iCs/>
    </w:rPr>
  </w:style>
  <w:style w:type="paragraph" w:customStyle="1" w:styleId="41">
    <w:name w:val="目录 41"/>
    <w:basedOn w:val="afff6"/>
    <w:next w:val="afff6"/>
    <w:semiHidden/>
    <w:qFormat/>
    <w:pPr>
      <w:adjustRightInd/>
      <w:spacing w:line="240" w:lineRule="auto"/>
      <w:jc w:val="left"/>
    </w:pPr>
  </w:style>
  <w:style w:type="paragraph" w:customStyle="1" w:styleId="51">
    <w:name w:val="目录 51"/>
    <w:basedOn w:val="afff6"/>
    <w:next w:val="afff6"/>
    <w:semiHidden/>
    <w:qFormat/>
    <w:pPr>
      <w:spacing w:line="240" w:lineRule="auto"/>
    </w:pPr>
    <w:rPr>
      <w:rFonts w:ascii="宋体" w:hAnsi="宋体"/>
    </w:rPr>
  </w:style>
  <w:style w:type="paragraph" w:customStyle="1" w:styleId="61">
    <w:name w:val="目录 61"/>
    <w:basedOn w:val="afff6"/>
    <w:next w:val="afff6"/>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9">
    <w:name w:val="其他标准称谓"/>
    <w:qFormat/>
    <w:pPr>
      <w:spacing w:line="0" w:lineRule="atLeast"/>
      <w:jc w:val="distribute"/>
    </w:pPr>
    <w:rPr>
      <w:rFonts w:ascii="黑体" w:eastAsia="黑体" w:hAnsi="宋体"/>
      <w:sz w:val="52"/>
    </w:rPr>
  </w:style>
  <w:style w:type="paragraph" w:customStyle="1" w:styleId="affffffffa">
    <w:name w:val="其他发布部门"/>
    <w:basedOn w:val="afffffff4"/>
    <w:qFormat/>
    <w:pPr>
      <w:framePr w:wrap="around"/>
      <w:spacing w:line="0" w:lineRule="atLeast"/>
    </w:pPr>
    <w:rPr>
      <w:rFonts w:ascii="黑体" w:eastAsia="黑体"/>
      <w:b w:val="0"/>
    </w:rPr>
  </w:style>
  <w:style w:type="paragraph" w:customStyle="1" w:styleId="affc">
    <w:name w:val="前言标题"/>
    <w:next w:val="afff6"/>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6"/>
    <w:qFormat/>
    <w:pPr>
      <w:numPr>
        <w:ilvl w:val="4"/>
        <w:numId w:val="20"/>
      </w:numPr>
      <w:adjustRightInd/>
      <w:spacing w:line="240" w:lineRule="auto"/>
    </w:pPr>
    <w:rPr>
      <w:rFonts w:ascii="宋体" w:hAnsi="宋体"/>
      <w:szCs w:val="24"/>
    </w:rPr>
  </w:style>
  <w:style w:type="paragraph" w:customStyle="1" w:styleId="affffffffb">
    <w:name w:val="实施日期"/>
    <w:basedOn w:val="afffffff5"/>
    <w:qFormat/>
    <w:pPr>
      <w:framePr w:hSpace="0" w:wrap="around" w:xAlign="right"/>
      <w:jc w:val="right"/>
    </w:pPr>
  </w:style>
  <w:style w:type="paragraph" w:customStyle="1" w:styleId="a3">
    <w:name w:val="四级无标题条"/>
    <w:basedOn w:val="afff6"/>
    <w:qFormat/>
    <w:pPr>
      <w:numPr>
        <w:ilvl w:val="5"/>
        <w:numId w:val="20"/>
      </w:numPr>
      <w:adjustRightInd/>
      <w:spacing w:line="240" w:lineRule="auto"/>
    </w:pPr>
    <w:rPr>
      <w:rFonts w:ascii="宋体" w:hAnsi="宋体"/>
      <w:szCs w:val="24"/>
    </w:rPr>
  </w:style>
  <w:style w:type="paragraph" w:customStyle="1" w:styleId="affffffffc">
    <w:name w:val="文献分类号"/>
    <w:qFormat/>
    <w:pPr>
      <w:framePr w:hSpace="180" w:vSpace="180" w:wrap="around" w:hAnchor="margin" w:y="1" w:anchorLock="1"/>
      <w:widowControl w:val="0"/>
      <w:textAlignment w:val="center"/>
    </w:pPr>
    <w:rPr>
      <w:rFonts w:eastAsia="黑体"/>
      <w:sz w:val="21"/>
    </w:rPr>
  </w:style>
  <w:style w:type="paragraph" w:customStyle="1" w:styleId="affffffffd">
    <w:name w:val="无标题条"/>
    <w:next w:val="afffff7"/>
    <w:qFormat/>
    <w:pPr>
      <w:jc w:val="both"/>
    </w:pPr>
    <w:rPr>
      <w:rFonts w:ascii="宋体" w:hAnsi="宋体"/>
      <w:sz w:val="21"/>
    </w:rPr>
  </w:style>
  <w:style w:type="paragraph" w:customStyle="1" w:styleId="a4">
    <w:name w:val="五级无标题条"/>
    <w:basedOn w:val="afff6"/>
    <w:qFormat/>
    <w:pPr>
      <w:numPr>
        <w:ilvl w:val="6"/>
        <w:numId w:val="20"/>
      </w:numPr>
      <w:adjustRightInd/>
    </w:pPr>
    <w:rPr>
      <w:szCs w:val="24"/>
    </w:rPr>
  </w:style>
  <w:style w:type="paragraph" w:customStyle="1" w:styleId="a0">
    <w:name w:val="一级无标题条"/>
    <w:basedOn w:val="afff6"/>
    <w:qFormat/>
    <w:pPr>
      <w:numPr>
        <w:ilvl w:val="2"/>
        <w:numId w:val="20"/>
      </w:numPr>
      <w:adjustRightInd/>
      <w:spacing w:before="10" w:after="10" w:line="240" w:lineRule="auto"/>
    </w:pPr>
    <w:rPr>
      <w:rFonts w:ascii="宋体" w:hAnsi="宋体"/>
      <w:szCs w:val="24"/>
    </w:rPr>
  </w:style>
  <w:style w:type="paragraph" w:customStyle="1" w:styleId="affffffffe">
    <w:name w:val="注:后续"/>
    <w:qFormat/>
    <w:pPr>
      <w:spacing w:line="300" w:lineRule="exact"/>
      <w:ind w:leftChars="400" w:left="600" w:hangingChars="200" w:hanging="200"/>
      <w:jc w:val="both"/>
    </w:pPr>
    <w:rPr>
      <w:rFonts w:ascii="宋体"/>
      <w:sz w:val="18"/>
    </w:rPr>
  </w:style>
  <w:style w:type="paragraph" w:customStyle="1" w:styleId="afffffffff">
    <w:name w:val="注×:后续"/>
    <w:basedOn w:val="affffffffe"/>
    <w:qFormat/>
    <w:pPr>
      <w:ind w:leftChars="0" w:left="1406" w:firstLineChars="0" w:hanging="499"/>
    </w:pPr>
  </w:style>
  <w:style w:type="paragraph" w:customStyle="1" w:styleId="afffffffff0">
    <w:name w:val="标准文件_一级无标题"/>
    <w:basedOn w:val="affe"/>
    <w:qFormat/>
    <w:pPr>
      <w:spacing w:beforeLines="0" w:before="0" w:afterLines="0" w:after="0"/>
      <w:outlineLvl w:val="9"/>
    </w:pPr>
    <w:rPr>
      <w:rFonts w:ascii="宋体" w:eastAsia="宋体"/>
    </w:rPr>
  </w:style>
  <w:style w:type="paragraph" w:customStyle="1" w:styleId="afffffffff1">
    <w:name w:val="标准文件_五级无标题"/>
    <w:basedOn w:val="afff2"/>
    <w:qFormat/>
    <w:pPr>
      <w:spacing w:beforeLines="0" w:before="0" w:afterLines="0" w:after="0"/>
      <w:outlineLvl w:val="9"/>
    </w:pPr>
    <w:rPr>
      <w:rFonts w:ascii="宋体" w:eastAsia="宋体"/>
    </w:rPr>
  </w:style>
  <w:style w:type="paragraph" w:customStyle="1" w:styleId="afffffffff2">
    <w:name w:val="标准文件_三级无标题"/>
    <w:basedOn w:val="afff0"/>
    <w:qFormat/>
    <w:pPr>
      <w:spacing w:beforeLines="0" w:before="0" w:afterLines="0" w:after="0"/>
      <w:outlineLvl w:val="9"/>
    </w:pPr>
    <w:rPr>
      <w:rFonts w:ascii="宋体" w:eastAsia="宋体"/>
    </w:rPr>
  </w:style>
  <w:style w:type="paragraph" w:customStyle="1" w:styleId="afffffffff3">
    <w:name w:val="标准文件_二级无标题"/>
    <w:basedOn w:val="afff"/>
    <w:qFormat/>
    <w:pPr>
      <w:spacing w:beforeLines="0" w:before="0" w:afterLines="0" w:after="0"/>
      <w:outlineLvl w:val="9"/>
    </w:pPr>
    <w:rPr>
      <w:rFonts w:ascii="宋体" w:eastAsia="宋体"/>
    </w:rPr>
  </w:style>
  <w:style w:type="paragraph" w:customStyle="1" w:styleId="afffffffff4">
    <w:name w:val="标准_四级无标题"/>
    <w:basedOn w:val="afff1"/>
    <w:next w:val="afffff7"/>
    <w:qFormat/>
    <w:rPr>
      <w:rFonts w:eastAsia="宋体"/>
    </w:rPr>
  </w:style>
  <w:style w:type="paragraph" w:customStyle="1" w:styleId="afffffffff5">
    <w:name w:val="标准文件_四级无标题"/>
    <w:basedOn w:val="afff1"/>
    <w:qFormat/>
    <w:pPr>
      <w:spacing w:beforeLines="0" w:before="0" w:afterLines="0" w:after="0"/>
      <w:outlineLvl w:val="9"/>
    </w:pPr>
    <w:rPr>
      <w:rFonts w:ascii="宋体" w:eastAsia="宋体" w:hAnsi="黑体"/>
      <w:szCs w:val="52"/>
    </w:rPr>
  </w:style>
  <w:style w:type="paragraph" w:customStyle="1" w:styleId="aff2">
    <w:name w:val="标准文件_大写罗马数字编号列项"/>
    <w:basedOn w:val="afffff7"/>
    <w:qFormat/>
    <w:pPr>
      <w:numPr>
        <w:numId w:val="23"/>
      </w:numPr>
      <w:ind w:firstLineChars="0" w:firstLine="0"/>
    </w:pPr>
    <w:rPr>
      <w:rFonts w:ascii="Times New Roman" w:cs="Arial"/>
      <w:szCs w:val="28"/>
    </w:rPr>
  </w:style>
  <w:style w:type="paragraph" w:customStyle="1" w:styleId="ae">
    <w:name w:val="标准文件_小写罗马数字编号列项"/>
    <w:basedOn w:val="afffff7"/>
    <w:qFormat/>
    <w:pPr>
      <w:numPr>
        <w:numId w:val="24"/>
      </w:numPr>
      <w:ind w:firstLineChars="0" w:firstLine="0"/>
    </w:pPr>
    <w:rPr>
      <w:rFonts w:cs="Arial"/>
      <w:szCs w:val="28"/>
    </w:rPr>
  </w:style>
  <w:style w:type="paragraph" w:customStyle="1" w:styleId="afffffffff6">
    <w:name w:val="标准文件_附录标题"/>
    <w:basedOn w:val="aff4"/>
    <w:qFormat/>
    <w:pPr>
      <w:numPr>
        <w:numId w:val="0"/>
      </w:numPr>
      <w:spacing w:after="280"/>
      <w:outlineLvl w:val="9"/>
    </w:pPr>
  </w:style>
  <w:style w:type="paragraph" w:customStyle="1" w:styleId="afffffffff7">
    <w:name w:val="标准文件_二级项"/>
    <w:qFormat/>
    <w:rPr>
      <w:rFonts w:ascii="宋体"/>
      <w:sz w:val="21"/>
    </w:rPr>
  </w:style>
  <w:style w:type="paragraph" w:customStyle="1" w:styleId="af4">
    <w:name w:val="标准文件_三级项"/>
    <w:basedOn w:val="afff6"/>
    <w:qFormat/>
    <w:pPr>
      <w:numPr>
        <w:ilvl w:val="2"/>
        <w:numId w:val="21"/>
      </w:numPr>
      <w:spacing w:line="-300" w:lineRule="auto"/>
    </w:pPr>
    <w:rPr>
      <w:rFonts w:ascii="Times New Roman" w:hAnsi="Times New Roman"/>
    </w:rPr>
  </w:style>
  <w:style w:type="paragraph" w:customStyle="1" w:styleId="affb">
    <w:name w:val="图表脚注说明"/>
    <w:basedOn w:val="afff6"/>
    <w:next w:val="afffff7"/>
    <w:qFormat/>
    <w:pPr>
      <w:numPr>
        <w:numId w:val="25"/>
      </w:numPr>
      <w:adjustRightInd/>
      <w:spacing w:line="240" w:lineRule="auto"/>
    </w:pPr>
    <w:rPr>
      <w:rFonts w:ascii="宋体" w:hAnsi="Times New Roman"/>
      <w:sz w:val="18"/>
      <w:szCs w:val="18"/>
    </w:rPr>
  </w:style>
  <w:style w:type="paragraph" w:customStyle="1" w:styleId="af6">
    <w:name w:val="标准文件_字母编号列项（一级）"/>
    <w:qFormat/>
    <w:pPr>
      <w:numPr>
        <w:numId w:val="13"/>
      </w:numPr>
      <w:jc w:val="both"/>
    </w:pPr>
    <w:rPr>
      <w:rFonts w:ascii="宋体"/>
      <w:sz w:val="21"/>
    </w:rPr>
  </w:style>
  <w:style w:type="paragraph" w:customStyle="1" w:styleId="afffffffff8">
    <w:name w:val="标准文件_索引字母"/>
    <w:next w:val="afffff7"/>
    <w:qFormat/>
    <w:pPr>
      <w:jc w:val="center"/>
    </w:pPr>
    <w:rPr>
      <w:rFonts w:ascii="宋体" w:eastAsia="Times New Roman" w:hAnsi="宋体"/>
      <w:b/>
      <w:kern w:val="2"/>
      <w:sz w:val="21"/>
    </w:rPr>
  </w:style>
  <w:style w:type="paragraph" w:customStyle="1" w:styleId="afffffffff9">
    <w:name w:val="标准文件_附录前"/>
    <w:next w:val="afffff7"/>
    <w:qFormat/>
    <w:pPr>
      <w:spacing w:line="20" w:lineRule="atLeast"/>
      <w:ind w:firstLine="200"/>
    </w:pPr>
    <w:rPr>
      <w:rFonts w:ascii="宋体" w:hAnsi="宋体"/>
      <w:kern w:val="2"/>
      <w:sz w:val="10"/>
    </w:rPr>
  </w:style>
  <w:style w:type="paragraph" w:customStyle="1" w:styleId="afffffffffa">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b">
    <w:name w:val="标准文件_表格"/>
    <w:basedOn w:val="afffff7"/>
    <w:qFormat/>
    <w:pPr>
      <w:ind w:firstLineChars="0" w:firstLine="0"/>
      <w:jc w:val="center"/>
    </w:pPr>
    <w:rPr>
      <w:sz w:val="18"/>
    </w:rPr>
  </w:style>
  <w:style w:type="paragraph" w:customStyle="1" w:styleId="afff3">
    <w:name w:val="标准文件_注："/>
    <w:next w:val="afffff7"/>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c"/>
    <w:qFormat/>
    <w:pPr>
      <w:widowControl w:val="0"/>
      <w:numPr>
        <w:numId w:val="28"/>
      </w:numPr>
      <w:jc w:val="both"/>
    </w:pPr>
    <w:rPr>
      <w:rFonts w:ascii="宋体"/>
      <w:sz w:val="18"/>
      <w:szCs w:val="18"/>
    </w:rPr>
  </w:style>
  <w:style w:type="paragraph" w:customStyle="1" w:styleId="afffffffffc">
    <w:name w:val="标准文件_示例内容"/>
    <w:basedOn w:val="afffff7"/>
    <w:qFormat/>
    <w:pPr>
      <w:ind w:firstLine="420"/>
    </w:pPr>
    <w:rPr>
      <w:sz w:val="18"/>
    </w:rPr>
  </w:style>
  <w:style w:type="paragraph" w:customStyle="1" w:styleId="afb">
    <w:name w:val="标准文件_示例×："/>
    <w:basedOn w:val="afff6"/>
    <w:next w:val="afffffffffc"/>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7"/>
    <w:qFormat/>
    <w:rPr>
      <w:rFonts w:ascii="宋体" w:hAnsi="Times New Roman"/>
      <w:sz w:val="21"/>
    </w:rPr>
  </w:style>
  <w:style w:type="paragraph" w:customStyle="1" w:styleId="afffffffffd">
    <w:name w:val="标准文件_表格续"/>
    <w:basedOn w:val="afffff7"/>
    <w:next w:val="afffff7"/>
    <w:qFormat/>
    <w:pPr>
      <w:jc w:val="center"/>
    </w:pPr>
    <w:rPr>
      <w:rFonts w:ascii="黑体" w:eastAsia="黑体" w:hAnsi="黑体"/>
    </w:rPr>
  </w:style>
  <w:style w:type="character" w:styleId="afffffffffe">
    <w:name w:val="Placeholder Text"/>
    <w:basedOn w:val="afff7"/>
    <w:uiPriority w:val="99"/>
    <w:semiHidden/>
    <w:qFormat/>
    <w:rPr>
      <w:color w:val="808080"/>
    </w:rPr>
  </w:style>
  <w:style w:type="paragraph" w:customStyle="1" w:styleId="2">
    <w:name w:val="标准文件_二级项2"/>
    <w:basedOn w:val="afffff7"/>
    <w:qFormat/>
    <w:pPr>
      <w:numPr>
        <w:ilvl w:val="1"/>
        <w:numId w:val="21"/>
      </w:numPr>
      <w:ind w:firstLineChars="0" w:firstLine="0"/>
    </w:pPr>
  </w:style>
  <w:style w:type="paragraph" w:customStyle="1" w:styleId="21">
    <w:name w:val="标准文件_三级项2"/>
    <w:basedOn w:val="afffff7"/>
    <w:qFormat/>
    <w:pPr>
      <w:numPr>
        <w:numId w:val="30"/>
      </w:numPr>
      <w:spacing w:line="300" w:lineRule="exact"/>
      <w:ind w:firstLineChars="0"/>
    </w:pPr>
    <w:rPr>
      <w:rFonts w:ascii="Times New Roman"/>
    </w:rPr>
  </w:style>
  <w:style w:type="paragraph" w:customStyle="1" w:styleId="20">
    <w:name w:val="标准文件_一级项2"/>
    <w:basedOn w:val="afffff7"/>
    <w:qFormat/>
    <w:pPr>
      <w:numPr>
        <w:numId w:val="31"/>
      </w:numPr>
      <w:spacing w:line="300" w:lineRule="exact"/>
      <w:ind w:firstLineChars="0"/>
    </w:pPr>
    <w:rPr>
      <w:rFonts w:ascii="Times New Roman"/>
    </w:rPr>
  </w:style>
  <w:style w:type="paragraph" w:customStyle="1" w:styleId="affffffffff">
    <w:name w:val="标准文件_提示"/>
    <w:basedOn w:val="afffff7"/>
    <w:next w:val="afffff7"/>
    <w:qFormat/>
    <w:pPr>
      <w:ind w:firstLine="420"/>
    </w:pPr>
    <w:rPr>
      <w:rFonts w:ascii="黑体" w:eastAsia="黑体"/>
    </w:rPr>
  </w:style>
  <w:style w:type="character" w:customStyle="1" w:styleId="affffffffff0">
    <w:name w:val="标准文件_来源"/>
    <w:basedOn w:val="afff7"/>
    <w:uiPriority w:val="1"/>
    <w:qFormat/>
    <w:rPr>
      <w:rFonts w:eastAsia="宋体"/>
      <w:sz w:val="21"/>
    </w:rPr>
  </w:style>
  <w:style w:type="paragraph" w:customStyle="1" w:styleId="affffffffff1">
    <w:name w:val="标准文件_图表说明"/>
    <w:qFormat/>
    <w:pPr>
      <w:spacing w:line="276" w:lineRule="auto"/>
      <w:ind w:firstLine="420"/>
    </w:pPr>
    <w:rPr>
      <w:rFonts w:ascii="宋体" w:hAnsi="宋体"/>
      <w:kern w:val="2"/>
      <w:sz w:val="18"/>
    </w:rPr>
  </w:style>
  <w:style w:type="paragraph" w:customStyle="1" w:styleId="affffffffff2">
    <w:name w:val="其他发布日期"/>
    <w:basedOn w:val="afffffff5"/>
    <w:qFormat/>
    <w:pPr>
      <w:framePr w:w="3997" w:h="471" w:hRule="exact" w:hSpace="0" w:vSpace="181" w:wrap="around" w:vAnchor="page" w:hAnchor="page" w:x="1419" w:y="14097"/>
    </w:pPr>
  </w:style>
  <w:style w:type="paragraph" w:customStyle="1" w:styleId="affffffffff3">
    <w:name w:val="其他实施日期"/>
    <w:basedOn w:val="affffffffb"/>
    <w:qFormat/>
    <w:pPr>
      <w:framePr w:w="3997" w:h="471" w:hRule="exact" w:vSpace="181" w:wrap="around" w:vAnchor="page" w:hAnchor="page" w:x="7089" w:y="14097"/>
    </w:pPr>
  </w:style>
  <w:style w:type="paragraph" w:customStyle="1" w:styleId="affffffffff4">
    <w:name w:val="标准文件_文件编号"/>
    <w:basedOn w:val="afffff7"/>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pPr>
      <w:framePr w:wrap="around"/>
      <w:spacing w:before="57"/>
    </w:pPr>
    <w:rPr>
      <w:sz w:val="21"/>
    </w:rPr>
  </w:style>
  <w:style w:type="paragraph" w:customStyle="1" w:styleId="affffffffff6">
    <w:name w:val="标准文件_文件名称"/>
    <w:basedOn w:val="afffff7"/>
    <w:next w:val="afffff7"/>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9">
    <w:name w:val="标准文件_附录图标号"/>
    <w:basedOn w:val="afffff7"/>
    <w:next w:val="afffff7"/>
    <w:qFormat/>
    <w:pPr>
      <w:numPr>
        <w:numId w:val="6"/>
      </w:numPr>
      <w:spacing w:line="14" w:lineRule="exact"/>
      <w:ind w:firstLineChars="0" w:firstLine="0"/>
      <w:jc w:val="center"/>
    </w:pPr>
    <w:rPr>
      <w:rFonts w:ascii="黑体" w:eastAsia="黑体" w:hAnsi="黑体"/>
      <w:vanish/>
      <w:sz w:val="2"/>
      <w:szCs w:val="21"/>
    </w:rPr>
  </w:style>
  <w:style w:type="paragraph" w:customStyle="1" w:styleId="aff">
    <w:name w:val="标准文件_附录表标号"/>
    <w:basedOn w:val="afffff7"/>
    <w:next w:val="afffff7"/>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7"/>
    <w:next w:val="afffff7"/>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7"/>
    <w:next w:val="afffff7"/>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7"/>
    <w:next w:val="afffff7"/>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7"/>
    <w:next w:val="afffff7"/>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7"/>
    <w:next w:val="afffff7"/>
    <w:qFormat/>
    <w:pPr>
      <w:numPr>
        <w:ilvl w:val="5"/>
        <w:numId w:val="8"/>
      </w:numPr>
      <w:spacing w:beforeLines="50" w:before="50" w:afterLines="50" w:after="50"/>
      <w:ind w:firstLineChars="0"/>
    </w:pPr>
    <w:rPr>
      <w:rFonts w:ascii="黑体" w:eastAsia="黑体"/>
    </w:rPr>
  </w:style>
  <w:style w:type="paragraph" w:customStyle="1" w:styleId="affffffffff7">
    <w:name w:val="标准文件_注后"/>
    <w:basedOn w:val="afffff7"/>
    <w:qFormat/>
    <w:pPr>
      <w:ind w:left="811" w:firstLineChars="0" w:firstLine="0"/>
    </w:pPr>
    <w:rPr>
      <w:sz w:val="18"/>
    </w:rPr>
  </w:style>
  <w:style w:type="paragraph" w:customStyle="1" w:styleId="X">
    <w:name w:val="标准文件_注X后"/>
    <w:basedOn w:val="afffff7"/>
    <w:qFormat/>
    <w:pPr>
      <w:ind w:left="811" w:firstLineChars="0" w:firstLine="0"/>
    </w:pPr>
    <w:rPr>
      <w:sz w:val="18"/>
    </w:rPr>
  </w:style>
  <w:style w:type="paragraph" w:customStyle="1" w:styleId="affffffffff8">
    <w:name w:val="标准文件_示例后"/>
    <w:basedOn w:val="afffff7"/>
    <w:qFormat/>
    <w:pPr>
      <w:ind w:left="964" w:firstLineChars="0" w:firstLine="0"/>
    </w:pPr>
    <w:rPr>
      <w:sz w:val="18"/>
    </w:rPr>
  </w:style>
  <w:style w:type="paragraph" w:customStyle="1" w:styleId="X0">
    <w:name w:val="标准文件_示例X后"/>
    <w:basedOn w:val="afffff7"/>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9">
    <w:name w:val="标准文件_索引项"/>
    <w:basedOn w:val="afffff7"/>
    <w:next w:val="afffff7"/>
    <w:qFormat/>
    <w:pPr>
      <w:tabs>
        <w:tab w:val="right" w:leader="dot" w:pos="9356"/>
      </w:tabs>
      <w:ind w:left="210" w:firstLineChars="0" w:hanging="210"/>
      <w:jc w:val="left"/>
    </w:pPr>
  </w:style>
  <w:style w:type="paragraph" w:customStyle="1" w:styleId="affffffffffa">
    <w:name w:val="标准文件_附录一级无标题"/>
    <w:basedOn w:val="aff5"/>
    <w:qFormat/>
    <w:pPr>
      <w:spacing w:beforeLines="0" w:before="0" w:afterLines="0" w:after="0" w:line="276" w:lineRule="auto"/>
      <w:outlineLvl w:val="9"/>
    </w:pPr>
    <w:rPr>
      <w:rFonts w:ascii="宋体" w:eastAsia="宋体"/>
    </w:rPr>
  </w:style>
  <w:style w:type="paragraph" w:customStyle="1" w:styleId="affffffffffb">
    <w:name w:val="标准文件_附录二级无标题"/>
    <w:basedOn w:val="aff6"/>
    <w:qFormat/>
    <w:pPr>
      <w:spacing w:beforeLines="0" w:before="0" w:afterLines="0" w:after="0" w:line="276" w:lineRule="auto"/>
      <w:outlineLvl w:val="9"/>
    </w:pPr>
    <w:rPr>
      <w:rFonts w:ascii="宋体" w:eastAsia="宋体"/>
    </w:rPr>
  </w:style>
  <w:style w:type="paragraph" w:customStyle="1" w:styleId="affffffffffc">
    <w:name w:val="标准文件_附录三级无标题"/>
    <w:basedOn w:val="aff7"/>
    <w:qFormat/>
    <w:pPr>
      <w:spacing w:beforeLines="0" w:before="0" w:afterLines="0" w:after="0" w:line="276" w:lineRule="auto"/>
      <w:outlineLvl w:val="9"/>
    </w:pPr>
    <w:rPr>
      <w:rFonts w:ascii="宋体" w:eastAsia="宋体"/>
    </w:rPr>
  </w:style>
  <w:style w:type="paragraph" w:customStyle="1" w:styleId="affffffffffd">
    <w:name w:val="标准文件_附录四级无标题"/>
    <w:basedOn w:val="aff8"/>
    <w:qFormat/>
    <w:pPr>
      <w:spacing w:beforeLines="0" w:before="0" w:afterLines="0" w:after="0" w:line="276" w:lineRule="auto"/>
      <w:outlineLvl w:val="9"/>
    </w:pPr>
    <w:rPr>
      <w:rFonts w:ascii="宋体" w:eastAsia="宋体"/>
    </w:rPr>
  </w:style>
  <w:style w:type="paragraph" w:customStyle="1" w:styleId="affffffffffe">
    <w:name w:val="标准文件_附录五级无标题"/>
    <w:basedOn w:val="aff9"/>
    <w:qFormat/>
    <w:pPr>
      <w:spacing w:beforeLines="0" w:before="0" w:afterLines="0" w:after="0" w:line="276" w:lineRule="auto"/>
      <w:outlineLvl w:val="9"/>
    </w:pPr>
    <w:rPr>
      <w:rFonts w:ascii="宋体" w:eastAsia="宋体"/>
    </w:rPr>
  </w:style>
  <w:style w:type="paragraph" w:customStyle="1" w:styleId="afffffffffff">
    <w:name w:val="标准文件_引言一级无标题"/>
    <w:basedOn w:val="a7"/>
    <w:next w:val="afffff7"/>
    <w:qFormat/>
    <w:pPr>
      <w:spacing w:beforeLines="0" w:before="0" w:afterLines="0" w:after="0" w:line="276" w:lineRule="auto"/>
    </w:pPr>
    <w:rPr>
      <w:rFonts w:ascii="宋体" w:eastAsia="宋体"/>
    </w:rPr>
  </w:style>
  <w:style w:type="paragraph" w:customStyle="1" w:styleId="afffffffffff0">
    <w:name w:val="标准文件_引言二级无标题"/>
    <w:basedOn w:val="a8"/>
    <w:next w:val="afffff7"/>
    <w:qFormat/>
    <w:pPr>
      <w:spacing w:beforeLines="0" w:before="0" w:afterLines="0" w:after="0" w:line="276" w:lineRule="auto"/>
    </w:pPr>
    <w:rPr>
      <w:rFonts w:ascii="宋体" w:eastAsia="宋体"/>
    </w:rPr>
  </w:style>
  <w:style w:type="paragraph" w:customStyle="1" w:styleId="afffffffffff1">
    <w:name w:val="标准文件_引言三级无标题"/>
    <w:basedOn w:val="a9"/>
    <w:qFormat/>
    <w:pPr>
      <w:spacing w:beforeLines="0" w:before="0" w:afterLines="0" w:after="0" w:line="276" w:lineRule="auto"/>
    </w:pPr>
    <w:rPr>
      <w:rFonts w:ascii="宋体" w:eastAsia="宋体"/>
    </w:rPr>
  </w:style>
  <w:style w:type="paragraph" w:customStyle="1" w:styleId="afffffffffff2">
    <w:name w:val="标准文件_引言四级无标题"/>
    <w:basedOn w:val="aa"/>
    <w:next w:val="afffff7"/>
    <w:qFormat/>
    <w:pPr>
      <w:spacing w:beforeLines="0" w:before="0" w:afterLines="0" w:after="0" w:line="276" w:lineRule="auto"/>
    </w:pPr>
    <w:rPr>
      <w:rFonts w:ascii="宋体" w:eastAsia="宋体"/>
    </w:rPr>
  </w:style>
  <w:style w:type="paragraph" w:customStyle="1" w:styleId="afffffffffff3">
    <w:name w:val="标准文件_引言五级无标题"/>
    <w:basedOn w:val="ab"/>
    <w:next w:val="afffff7"/>
    <w:qFormat/>
    <w:pPr>
      <w:spacing w:beforeLines="0" w:before="0" w:afterLines="0" w:after="0" w:line="276" w:lineRule="auto"/>
    </w:pPr>
    <w:rPr>
      <w:rFonts w:ascii="宋体" w:eastAsia="宋体"/>
    </w:rPr>
  </w:style>
  <w:style w:type="paragraph" w:customStyle="1" w:styleId="afffffffffff4">
    <w:name w:val="标准文件_索引标题"/>
    <w:basedOn w:val="afffffe"/>
    <w:next w:val="afffff7"/>
    <w:qFormat/>
    <w:rPr>
      <w:rFonts w:hAnsi="黑体"/>
    </w:rPr>
  </w:style>
  <w:style w:type="paragraph" w:customStyle="1" w:styleId="afffffffffff5">
    <w:name w:val="标准文件_脚注内容"/>
    <w:basedOn w:val="afffff7"/>
    <w:qFormat/>
    <w:pPr>
      <w:ind w:leftChars="200" w:left="400" w:hangingChars="200" w:hanging="200"/>
    </w:pPr>
    <w:rPr>
      <w:sz w:val="15"/>
    </w:rPr>
  </w:style>
  <w:style w:type="paragraph" w:customStyle="1" w:styleId="afffffffffff6">
    <w:name w:val="标准文件_术语条一"/>
    <w:basedOn w:val="afffffffff0"/>
    <w:next w:val="afffff7"/>
    <w:qFormat/>
  </w:style>
  <w:style w:type="paragraph" w:customStyle="1" w:styleId="afffffffffff7">
    <w:name w:val="标准文件_术语条二"/>
    <w:basedOn w:val="afffffffff3"/>
    <w:next w:val="afffff7"/>
    <w:qFormat/>
  </w:style>
  <w:style w:type="paragraph" w:customStyle="1" w:styleId="afffffffffff8">
    <w:name w:val="标准文件_术语条三"/>
    <w:basedOn w:val="afffffffff2"/>
    <w:next w:val="afffff7"/>
    <w:qFormat/>
  </w:style>
  <w:style w:type="paragraph" w:customStyle="1" w:styleId="afffffffffff9">
    <w:name w:val="标准文件_术语条四"/>
    <w:basedOn w:val="afffffffff5"/>
    <w:next w:val="afffff7"/>
    <w:qFormat/>
  </w:style>
  <w:style w:type="paragraph" w:customStyle="1" w:styleId="afffffffffffa">
    <w:name w:val="标准文件_术语条五"/>
    <w:basedOn w:val="afffffffff1"/>
    <w:next w:val="afffff7"/>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b">
    <w:name w:val="发布"/>
    <w:basedOn w:val="afff7"/>
    <w:qFormat/>
    <w:rPr>
      <w:rFonts w:ascii="黑体" w:eastAsia="黑体"/>
      <w:spacing w:val="85"/>
      <w:w w:val="100"/>
      <w:position w:val="3"/>
      <w:sz w:val="28"/>
      <w:szCs w:val="28"/>
    </w:rPr>
  </w:style>
  <w:style w:type="paragraph" w:customStyle="1" w:styleId="af2">
    <w:name w:val="章标题"/>
    <w:next w:val="afffffffffffc"/>
    <w:qFormat/>
    <w:pPr>
      <w:numPr>
        <w:numId w:val="32"/>
      </w:numPr>
      <w:spacing w:beforeLines="100" w:before="312" w:afterLines="100" w:after="312"/>
      <w:jc w:val="both"/>
      <w:outlineLvl w:val="1"/>
    </w:pPr>
    <w:rPr>
      <w:rFonts w:ascii="黑体" w:eastAsia="黑体"/>
      <w:sz w:val="21"/>
    </w:rPr>
  </w:style>
  <w:style w:type="paragraph" w:customStyle="1" w:styleId="afffffffffffc">
    <w:name w:val="段"/>
    <w:qFormat/>
    <w:pPr>
      <w:tabs>
        <w:tab w:val="center" w:pos="4201"/>
        <w:tab w:val="right" w:leader="dot" w:pos="9298"/>
      </w:tabs>
      <w:autoSpaceDE w:val="0"/>
      <w:autoSpaceDN w:val="0"/>
      <w:ind w:firstLineChars="200" w:firstLine="420"/>
      <w:jc w:val="both"/>
    </w:pPr>
    <w:rPr>
      <w:rFonts w:ascii="宋体"/>
      <w:sz w:val="21"/>
    </w:rPr>
  </w:style>
  <w:style w:type="paragraph" w:styleId="afffffffffffd">
    <w:name w:val="List Paragraph"/>
    <w:basedOn w:val="afff6"/>
    <w:uiPriority w:val="1"/>
    <w:qFormat/>
    <w:pPr>
      <w:ind w:left="848" w:hanging="629"/>
    </w:pPr>
  </w:style>
  <w:style w:type="paragraph" w:customStyle="1" w:styleId="TableParagraph">
    <w:name w:val="Table Paragraph"/>
    <w:basedOn w:val="afff6"/>
    <w:uiPriority w:val="1"/>
    <w:qFormat/>
    <w:pPr>
      <w:spacing w:before="82"/>
      <w:ind w:left="106"/>
      <w:jc w:val="center"/>
    </w:pPr>
    <w:rPr>
      <w:rFonts w:ascii="Times New Roman" w:eastAsia="Times New Roman" w:hAnsi="Times New Roman"/>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customStyle="1" w:styleId="afffffffffffe">
    <w:name w:val="标准书眉_奇数页"/>
    <w:next w:val="afff6"/>
    <w:qFormat/>
    <w:pPr>
      <w:tabs>
        <w:tab w:val="center" w:pos="4154"/>
        <w:tab w:val="right" w:pos="8306"/>
      </w:tabs>
      <w:spacing w:after="220"/>
      <w:jc w:val="right"/>
    </w:pPr>
    <w:rPr>
      <w:rFonts w:ascii="黑体" w:eastAsia="黑体"/>
      <w:sz w:val="21"/>
      <w:szCs w:val="21"/>
    </w:rPr>
  </w:style>
  <w:style w:type="paragraph" w:customStyle="1" w:styleId="affffffffffff">
    <w:name w:val="标准书脚_奇数页"/>
    <w:qFormat/>
    <w:pPr>
      <w:spacing w:before="120"/>
      <w:ind w:right="198"/>
      <w:jc w:val="right"/>
    </w:pPr>
    <w:rPr>
      <w:rFonts w:ascii="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3BAFE6099C4CBBAED261654BC8AA80"/>
        <w:category>
          <w:name w:val="常规"/>
          <w:gallery w:val="placeholder"/>
        </w:category>
        <w:types>
          <w:type w:val="bbPlcHdr"/>
        </w:types>
        <w:behaviors>
          <w:behavior w:val="content"/>
        </w:behaviors>
        <w:guid w:val="{7206F25F-07B0-4EAF-855E-0C3A06548428}"/>
      </w:docPartPr>
      <w:docPartBody>
        <w:p w:rsidR="00866CB1" w:rsidRDefault="00000000">
          <w:pPr>
            <w:pStyle w:val="563BAFE6099C4CBBAED261654BC8AA80"/>
            <w:rPr>
              <w:rFonts w:hint="eastAsia"/>
            </w:rPr>
          </w:pPr>
          <w:r>
            <w:rPr>
              <w:rStyle w:val="a3"/>
              <w:rFonts w:hint="eastAsia"/>
            </w:rPr>
            <w:t>单击或点击此处输入文字。</w:t>
          </w:r>
        </w:p>
      </w:docPartBody>
    </w:docPart>
    <w:docPart>
      <w:docPartPr>
        <w:name w:val="6F8D962229274A19976A7599E9C8927E"/>
        <w:category>
          <w:name w:val="常规"/>
          <w:gallery w:val="placeholder"/>
        </w:category>
        <w:types>
          <w:type w:val="bbPlcHdr"/>
        </w:types>
        <w:behaviors>
          <w:behavior w:val="content"/>
        </w:behaviors>
        <w:guid w:val="{617EADEE-787E-4C1D-A69B-5163E27EF272}"/>
      </w:docPartPr>
      <w:docPartBody>
        <w:p w:rsidR="00866CB1" w:rsidRDefault="00000000">
          <w:pPr>
            <w:pStyle w:val="6F8D962229274A19976A7599E9C8927E"/>
            <w:rPr>
              <w:rFonts w:hint="eastAsia"/>
            </w:rPr>
          </w:pPr>
          <w:r>
            <w:rPr>
              <w:rStyle w:val="a3"/>
              <w:rFonts w:hint="eastAsia"/>
            </w:rPr>
            <w:t>选择一项。</w:t>
          </w:r>
        </w:p>
      </w:docPartBody>
    </w:docPart>
    <w:docPart>
      <w:docPartPr>
        <w:name w:val="{d21940ca-b036-4bf1-ad06-ca304672663c}"/>
        <w:category>
          <w:name w:val="常规"/>
          <w:gallery w:val="placeholder"/>
        </w:category>
        <w:types>
          <w:type w:val="bbPlcHdr"/>
        </w:types>
        <w:behaviors>
          <w:behavior w:val="content"/>
        </w:behaviors>
        <w:guid w:val="{D21940CA-B036-4BF1-AD06-CA304672663C}"/>
      </w:docPartPr>
      <w:docPartBody>
        <w:p w:rsidR="00866CB1" w:rsidRDefault="00000000">
          <w:pPr>
            <w:pStyle w:val="4D39FB9F43CA4F64B0E1E11CCC27C8BD"/>
            <w:rPr>
              <w:rFonts w:hint="eastAsia"/>
            </w:rPr>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05C2"/>
    <w:rsid w:val="00057E71"/>
    <w:rsid w:val="001173FC"/>
    <w:rsid w:val="00145FDD"/>
    <w:rsid w:val="001F7C67"/>
    <w:rsid w:val="00380CD1"/>
    <w:rsid w:val="003B3071"/>
    <w:rsid w:val="0041682F"/>
    <w:rsid w:val="004924FE"/>
    <w:rsid w:val="004E4A20"/>
    <w:rsid w:val="006D5F17"/>
    <w:rsid w:val="006D643B"/>
    <w:rsid w:val="007C6745"/>
    <w:rsid w:val="00866CB1"/>
    <w:rsid w:val="00992909"/>
    <w:rsid w:val="00A072CB"/>
    <w:rsid w:val="00A21CE8"/>
    <w:rsid w:val="00A905C2"/>
    <w:rsid w:val="00BD19E0"/>
    <w:rsid w:val="00BE01A1"/>
    <w:rsid w:val="00C05F15"/>
    <w:rsid w:val="00C32420"/>
    <w:rsid w:val="00D13B3C"/>
    <w:rsid w:val="00D5359A"/>
    <w:rsid w:val="00D540EA"/>
    <w:rsid w:val="00EB639E"/>
    <w:rsid w:val="00F553D7"/>
    <w:rsid w:val="00F570F6"/>
    <w:rsid w:val="00F85424"/>
    <w:rsid w:val="00FE4C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563BAFE6099C4CBBAED261654BC8AA80">
    <w:name w:val="563BAFE6099C4CBBAED261654BC8AA80"/>
    <w:qFormat/>
    <w:pPr>
      <w:widowControl w:val="0"/>
      <w:jc w:val="both"/>
    </w:pPr>
    <w:rPr>
      <w:kern w:val="2"/>
      <w:sz w:val="21"/>
      <w:szCs w:val="22"/>
      <w14:ligatures w14:val="standardContextual"/>
    </w:rPr>
  </w:style>
  <w:style w:type="paragraph" w:customStyle="1" w:styleId="6F8D962229274A19976A7599E9C8927E">
    <w:name w:val="6F8D962229274A19976A7599E9C8927E"/>
    <w:qFormat/>
    <w:pPr>
      <w:widowControl w:val="0"/>
      <w:jc w:val="both"/>
    </w:pPr>
    <w:rPr>
      <w:kern w:val="2"/>
      <w:sz w:val="21"/>
      <w:szCs w:val="22"/>
      <w14:ligatures w14:val="standardContextual"/>
    </w:rPr>
  </w:style>
  <w:style w:type="paragraph" w:customStyle="1" w:styleId="4D39FB9F43CA4F64B0E1E11CCC27C8BD">
    <w:name w:val="4D39FB9F43CA4F64B0E1E11CCC27C8BD"/>
    <w:qFormat/>
    <w:pPr>
      <w:widowControl w:val="0"/>
      <w:jc w:val="both"/>
    </w:pPr>
    <w:rPr>
      <w:kern w:val="2"/>
      <w:sz w:val="21"/>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1783</Words>
  <Characters>2105</Characters>
  <Application>Microsoft Office Word</Application>
  <DocSecurity>0</DocSecurity>
  <Lines>191</Lines>
  <Paragraphs>259</Paragraphs>
  <ScaleCrop>false</ScaleCrop>
  <Company>PCMI</Company>
  <LinksUpToDate>false</LinksUpToDate>
  <CharactersWithSpaces>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Lenovo</dc:creator>
  <dc:description>&lt;config cover="true" show_menu="true" version="1.0.0" doctype="SDKXY"&gt;_x000d_
&lt;/config&gt;</dc:description>
  <cp:lastModifiedBy>xiansheng chen</cp:lastModifiedBy>
  <cp:revision>2</cp:revision>
  <cp:lastPrinted>2021-02-02T16:22:00Z</cp:lastPrinted>
  <dcterms:created xsi:type="dcterms:W3CDTF">2025-12-29T02:51:00Z</dcterms:created>
  <dcterms:modified xsi:type="dcterms:W3CDTF">2025-12-29T02:51:00Z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2052-12.1.0.24034</vt:lpwstr>
  </property>
  <property fmtid="{D5CDD505-2E9C-101B-9397-08002B2CF9AE}" pid="15" name="ICV">
    <vt:lpwstr>69E923F73E6E449186B50CCA53B9F91E_13</vt:lpwstr>
  </property>
  <property fmtid="{D5CDD505-2E9C-101B-9397-08002B2CF9AE}" pid="16" name="KSOTemplateDocerSaveRecord">
    <vt:lpwstr>eyJoZGlkIjoiODFhMjRmMjVhOWVlZGY3ZDYxYTNmM2U0NTQ0ZGJmOWYiLCJ1c2VySWQiOiIzNjg4MTYzNTUifQ==</vt:lpwstr>
  </property>
</Properties>
</file>