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A8A9F" w14:textId="77777777" w:rsidR="00BD5C5D" w:rsidRDefault="00000000">
      <w:pPr>
        <w:ind w:firstLineChars="0" w:firstLine="0"/>
        <w:jc w:val="center"/>
        <w:rPr>
          <w:rFonts w:cs="宋体" w:hint="eastAsia"/>
          <w:b/>
          <w:bCs/>
          <w:sz w:val="44"/>
          <w:szCs w:val="56"/>
        </w:rPr>
      </w:pPr>
      <w:r>
        <w:rPr>
          <w:rFonts w:cs="宋体" w:hint="eastAsia"/>
          <w:b/>
          <w:bCs/>
          <w:sz w:val="44"/>
          <w:szCs w:val="56"/>
        </w:rPr>
        <w:t>《粉面菜蛋》团体标准编制说明</w:t>
      </w:r>
    </w:p>
    <w:p w14:paraId="7A84AF27" w14:textId="5AC7F8F5" w:rsidR="00BD5C5D" w:rsidRDefault="006D3C27">
      <w:pPr>
        <w:ind w:firstLineChars="0" w:firstLine="0"/>
        <w:jc w:val="center"/>
        <w:rPr>
          <w:rFonts w:cs="宋体" w:hint="eastAsia"/>
          <w:b/>
          <w:bCs/>
          <w:spacing w:val="20"/>
          <w:sz w:val="30"/>
          <w:szCs w:val="30"/>
        </w:rPr>
      </w:pPr>
      <w:r>
        <w:rPr>
          <w:rFonts w:cs="宋体" w:hint="eastAsia"/>
          <w:b/>
          <w:bCs/>
          <w:spacing w:val="20"/>
          <w:sz w:val="30"/>
          <w:szCs w:val="30"/>
        </w:rPr>
        <w:t>（征求意见稿）</w:t>
      </w:r>
    </w:p>
    <w:p w14:paraId="4F40709D" w14:textId="77777777" w:rsidR="00BD5C5D" w:rsidRDefault="00000000">
      <w:pPr>
        <w:pStyle w:val="1"/>
        <w:ind w:firstLine="562"/>
        <w:rPr>
          <w:rFonts w:hint="eastAsia"/>
        </w:rPr>
      </w:pPr>
      <w:r>
        <w:rPr>
          <w:rFonts w:hint="eastAsia"/>
        </w:rPr>
        <w:t>一、任务来源及起草单位</w:t>
      </w:r>
    </w:p>
    <w:p w14:paraId="762D2434" w14:textId="77777777" w:rsidR="00BD5C5D" w:rsidRDefault="00000000">
      <w:pPr>
        <w:ind w:firstLine="480"/>
        <w:rPr>
          <w:rFonts w:hint="eastAsia"/>
        </w:rPr>
      </w:pPr>
      <w:r>
        <w:rPr>
          <w:rFonts w:hint="eastAsia"/>
        </w:rPr>
        <w:t>1.任务来源</w:t>
      </w:r>
    </w:p>
    <w:p w14:paraId="3CD2D1AE" w14:textId="77777777" w:rsidR="00BD5C5D" w:rsidRDefault="00000000">
      <w:pPr>
        <w:ind w:firstLine="480"/>
        <w:rPr>
          <w:rFonts w:hint="eastAsia"/>
        </w:rPr>
      </w:pPr>
      <w:r>
        <w:rPr>
          <w:rFonts w:hint="eastAsia"/>
        </w:rPr>
        <w:t>由杨掌柜食品科技有限公司向中国食品工业协会提出申请，由中国食品工业协会批准杨掌柜食品科技有限公司和河南纳食信息科技有限公司作为主要牵头单位起草编制《粉面菜蛋》团体标准。</w:t>
      </w:r>
    </w:p>
    <w:p w14:paraId="7EC2E489" w14:textId="77777777" w:rsidR="00BD5C5D" w:rsidRDefault="00000000">
      <w:pPr>
        <w:ind w:firstLine="480"/>
        <w:rPr>
          <w:rFonts w:hint="eastAsia"/>
        </w:rPr>
      </w:pPr>
      <w:r>
        <w:rPr>
          <w:rFonts w:hint="eastAsia"/>
        </w:rPr>
        <w:t>2025年9月，本项目通过中国食品工业协会批准，正式立项。</w:t>
      </w:r>
    </w:p>
    <w:p w14:paraId="15C6644B" w14:textId="77777777" w:rsidR="00BD5C5D" w:rsidRDefault="00000000">
      <w:pPr>
        <w:ind w:firstLine="480"/>
        <w:rPr>
          <w:rFonts w:hint="eastAsia"/>
        </w:rPr>
      </w:pPr>
      <w:r>
        <w:rPr>
          <w:rFonts w:hint="eastAsia"/>
        </w:rPr>
        <w:t>根据计划要求，本标准完成时限为8个月。</w:t>
      </w:r>
    </w:p>
    <w:p w14:paraId="770242EC" w14:textId="77777777" w:rsidR="00BD5C5D" w:rsidRDefault="00000000">
      <w:pPr>
        <w:ind w:firstLine="480"/>
        <w:rPr>
          <w:rFonts w:hint="eastAsia"/>
        </w:rPr>
      </w:pPr>
      <w:r>
        <w:rPr>
          <w:rFonts w:hint="eastAsia"/>
        </w:rPr>
        <w:t>2.起草单位及起草人</w:t>
      </w:r>
    </w:p>
    <w:p w14:paraId="2CCE41FC" w14:textId="77777777" w:rsidR="00BD5C5D" w:rsidRDefault="00000000">
      <w:pPr>
        <w:ind w:firstLine="480"/>
        <w:rPr>
          <w:rFonts w:hint="eastAsia"/>
        </w:rPr>
      </w:pPr>
      <w:r>
        <w:rPr>
          <w:rFonts w:hint="eastAsia"/>
        </w:rPr>
        <w:t>本文件起草单位：杨掌柜食品科技（河南）有限公司、中国农业大学食品科学与营养工程学院、河南新东方食品股份有限公司、河南京华食品科技开发有限公司、河南立达老汤食品有限公司、河南纳食信息科技有限公司、福景堂淀粉科技（河南）有限公司、河北金翅鸟食品科技开发有限公司、河南九月天食品有限公司、河南千里薯食品有限公司、粮之农（北京）食品产业有限公司</w:t>
      </w:r>
    </w:p>
    <w:p w14:paraId="7FC629E6" w14:textId="77777777" w:rsidR="00BD5C5D" w:rsidRDefault="00000000">
      <w:pPr>
        <w:ind w:firstLine="480"/>
        <w:rPr>
          <w:rFonts w:hint="eastAsia"/>
        </w:rPr>
      </w:pPr>
      <w:r>
        <w:rPr>
          <w:rFonts w:hint="eastAsia"/>
        </w:rPr>
        <w:t>本文件主要起草人：杨帆、姚厚亮、杨守祥、陈玉涛、贾丙章、朴成文、李媛、李星、刘翔宇、柴林杰、张伟翔、王凤卿、李研、张明慧、李幸泽、陈利霞、王孝义、景秀贤、周永杰</w:t>
      </w:r>
    </w:p>
    <w:p w14:paraId="70425616" w14:textId="77777777" w:rsidR="00BD5C5D" w:rsidRDefault="00000000">
      <w:pPr>
        <w:ind w:firstLine="480"/>
        <w:rPr>
          <w:rFonts w:hint="eastAsia"/>
        </w:rPr>
      </w:pPr>
      <w:r>
        <w:rPr>
          <w:rFonts w:hint="eastAsia"/>
        </w:rPr>
        <w:t>3.起草组分工</w:t>
      </w:r>
    </w:p>
    <w:p w14:paraId="3BED7BCF" w14:textId="77777777" w:rsidR="00BD5C5D" w:rsidRDefault="00000000">
      <w:pPr>
        <w:ind w:firstLine="480"/>
        <w:rPr>
          <w:rFonts w:hint="eastAsia"/>
        </w:rPr>
      </w:pPr>
      <w:r>
        <w:rPr>
          <w:rFonts w:hint="eastAsia"/>
        </w:rPr>
        <w:t>杨掌柜食品科技有限公司和河南纳食信息科技有限公司负责标准制定工作的组织、协调，收集文件的相关资料。</w:t>
      </w:r>
    </w:p>
    <w:p w14:paraId="20B38ABE" w14:textId="77777777" w:rsidR="00BD5C5D" w:rsidRDefault="00000000">
      <w:pPr>
        <w:ind w:firstLine="480"/>
        <w:rPr>
          <w:rFonts w:hint="eastAsia"/>
        </w:rPr>
      </w:pPr>
      <w:r>
        <w:rPr>
          <w:rFonts w:hint="eastAsia"/>
        </w:rPr>
        <w:t>河南纳食信息科技有限公司负责标准文本的起草、撰写和修改。</w:t>
      </w:r>
    </w:p>
    <w:p w14:paraId="22DE6CFF" w14:textId="77777777" w:rsidR="00BD5C5D" w:rsidRDefault="00000000">
      <w:pPr>
        <w:ind w:firstLine="480"/>
        <w:rPr>
          <w:rFonts w:hint="eastAsia"/>
        </w:rPr>
      </w:pPr>
      <w:r>
        <w:rPr>
          <w:rFonts w:hint="eastAsia"/>
        </w:rPr>
        <w:t>河南新东方食品股份有限公司、河南京华食品科技开发有限公司、河南立达老汤食品有限公司、福景堂淀粉科技（河南）有限公司参与产品标准的检测项目和数据统计分析。</w:t>
      </w:r>
    </w:p>
    <w:p w14:paraId="4A084189" w14:textId="77777777" w:rsidR="00BD5C5D" w:rsidRDefault="00000000">
      <w:pPr>
        <w:pStyle w:val="1"/>
        <w:ind w:firstLine="562"/>
        <w:rPr>
          <w:rFonts w:hint="eastAsia"/>
        </w:rPr>
      </w:pPr>
      <w:r>
        <w:rPr>
          <w:rFonts w:hint="eastAsia"/>
        </w:rPr>
        <w:t>二、标准制定的目的和意义</w:t>
      </w:r>
    </w:p>
    <w:p w14:paraId="39C708E0" w14:textId="77777777" w:rsidR="00BD5C5D" w:rsidRDefault="00000000">
      <w:pPr>
        <w:ind w:firstLine="480"/>
        <w:rPr>
          <w:rFonts w:hint="eastAsia"/>
        </w:rPr>
      </w:pPr>
      <w:r>
        <w:t>近年来，随着我国城乡居民生活节奏的加快，方便食品消费不断增长。粉面</w:t>
      </w:r>
      <w:proofErr w:type="gramStart"/>
      <w:r>
        <w:t>菜蛋作为</w:t>
      </w:r>
      <w:proofErr w:type="gramEnd"/>
      <w:r>
        <w:t>一种复合方便食品，融合了面食、配菜、蛋类等多种原料，受到市场普</w:t>
      </w:r>
      <w:r>
        <w:lastRenderedPageBreak/>
        <w:t>遍欢迎。当前，我国粉面菜蛋市场规模约20亿元，形成了从原料种植、加工、配料、设备，到包装、运输、销售的全产业发展链条。伴随行业的快速发展，消费者对</w:t>
      </w:r>
      <w:proofErr w:type="gramStart"/>
      <w:r>
        <w:t>粉面菜蛋的</w:t>
      </w:r>
      <w:proofErr w:type="gramEnd"/>
      <w:r>
        <w:t>便捷性、营养均衡性和安全性提出新的要求，同时存在产品定义模糊、质量指标不一、生产工艺异同等突出问题。</w:t>
      </w:r>
    </w:p>
    <w:p w14:paraId="23AC46A1" w14:textId="77777777" w:rsidR="00BD5C5D" w:rsidRDefault="00000000">
      <w:pPr>
        <w:ind w:firstLine="480"/>
        <w:rPr>
          <w:rFonts w:hint="eastAsia"/>
        </w:rPr>
      </w:pPr>
      <w:r>
        <w:t>通过制定和实施团体标准，将明确产品质量、生产工艺、食品安全等方面的具体要求，引导生产企业聚焦产品质量与安全，提升技术和管理水平，规范企业规模化、工业化生产，促进产业链上下游的协同发展，建立良好、可持续的市场环境。</w:t>
      </w:r>
    </w:p>
    <w:p w14:paraId="231E4C62" w14:textId="77777777" w:rsidR="00BD5C5D" w:rsidRDefault="00000000">
      <w:pPr>
        <w:ind w:firstLine="480"/>
        <w:rPr>
          <w:rFonts w:hint="eastAsia"/>
        </w:rPr>
      </w:pPr>
      <w:r>
        <w:t>目前尚无专门的国家或行业标准规范其生产流程、质量安全及营养成分标识，通过制定本标准，可进一步明确产品的定义、原料、感官、理化以及生产技术、工艺和食品安全等核心要素要求，解决当前市场产品良莠不齐问题，回应社会对“舌尖安全”的关切。</w:t>
      </w:r>
    </w:p>
    <w:p w14:paraId="5C65006D" w14:textId="77777777" w:rsidR="00BD5C5D" w:rsidRDefault="00000000">
      <w:pPr>
        <w:pStyle w:val="1"/>
        <w:ind w:firstLine="562"/>
        <w:rPr>
          <w:rFonts w:hint="eastAsia"/>
        </w:rPr>
      </w:pPr>
      <w:r>
        <w:rPr>
          <w:rFonts w:hint="eastAsia"/>
        </w:rPr>
        <w:t>三、编制过程</w:t>
      </w:r>
    </w:p>
    <w:p w14:paraId="29CE319C" w14:textId="77777777" w:rsidR="00BD5C5D" w:rsidRDefault="00000000">
      <w:pPr>
        <w:ind w:firstLine="480"/>
        <w:rPr>
          <w:rFonts w:hint="eastAsia"/>
        </w:rPr>
      </w:pPr>
      <w:r>
        <w:rPr>
          <w:rFonts w:hint="eastAsia"/>
        </w:rPr>
        <w:t>1.预研阶段（2025年8月）</w:t>
      </w:r>
    </w:p>
    <w:p w14:paraId="6652099B" w14:textId="77777777" w:rsidR="00BD5C5D" w:rsidRDefault="00000000">
      <w:pPr>
        <w:ind w:firstLine="480"/>
        <w:rPr>
          <w:rFonts w:hint="eastAsia"/>
        </w:rPr>
      </w:pPr>
      <w:r>
        <w:rPr>
          <w:rFonts w:hint="eastAsia"/>
        </w:rPr>
        <w:t>标准起草工作组系统收集相关产品及企业资料。工作组遵循“科学性、合理性、先进性、实用性、普遍性”原则，确保制定标准的全面性与可操作性，为标准发布后的有效实施奠定基础。</w:t>
      </w:r>
    </w:p>
    <w:p w14:paraId="74477AA3" w14:textId="77777777" w:rsidR="00BD5C5D" w:rsidRDefault="00000000">
      <w:pPr>
        <w:ind w:firstLine="480"/>
        <w:rPr>
          <w:rFonts w:hint="eastAsia"/>
        </w:rPr>
      </w:pPr>
      <w:r>
        <w:rPr>
          <w:rFonts w:hint="eastAsia"/>
        </w:rPr>
        <w:t>2.成立起草工作组（2025年9月）</w:t>
      </w:r>
    </w:p>
    <w:p w14:paraId="7538BEAA" w14:textId="77777777" w:rsidR="00BD5C5D" w:rsidRDefault="00000000">
      <w:pPr>
        <w:ind w:firstLine="480"/>
        <w:rPr>
          <w:rFonts w:hint="eastAsia"/>
        </w:rPr>
      </w:pPr>
      <w:r>
        <w:rPr>
          <w:rFonts w:hint="eastAsia"/>
        </w:rPr>
        <w:t>标准正式立项，并成立标准起草工作组。</w:t>
      </w:r>
    </w:p>
    <w:p w14:paraId="1CF77EEA" w14:textId="77777777" w:rsidR="00BD5C5D" w:rsidRDefault="00000000">
      <w:pPr>
        <w:ind w:firstLine="480"/>
        <w:rPr>
          <w:rFonts w:hint="eastAsia"/>
        </w:rPr>
      </w:pPr>
      <w:r>
        <w:rPr>
          <w:rFonts w:hint="eastAsia"/>
        </w:rPr>
        <w:t>3.起草阶段（2025年9-11月）</w:t>
      </w:r>
    </w:p>
    <w:p w14:paraId="5DCC93EC" w14:textId="77777777" w:rsidR="00BD5C5D" w:rsidRDefault="00000000">
      <w:pPr>
        <w:ind w:firstLine="480"/>
        <w:rPr>
          <w:rFonts w:hint="eastAsia"/>
        </w:rPr>
      </w:pPr>
      <w:r>
        <w:rPr>
          <w:rFonts w:hint="eastAsia"/>
        </w:rPr>
        <w:t>标准起草工作组深入研究相关标准及政策法规，通过广泛搜集、检索国家标准、行业标准、地方标准、团体标准及企业标准，并结合相关政策文件，完成了《粉面菜蛋》团体标准征求意见稿的起草工作。</w:t>
      </w:r>
    </w:p>
    <w:p w14:paraId="0C53B86D" w14:textId="77777777" w:rsidR="00BD5C5D" w:rsidRDefault="00000000">
      <w:pPr>
        <w:ind w:firstLine="480"/>
        <w:rPr>
          <w:rFonts w:hint="eastAsia"/>
        </w:rPr>
      </w:pPr>
      <w:r>
        <w:rPr>
          <w:rFonts w:hint="eastAsia"/>
        </w:rPr>
        <w:t>4.征求意见（2025年12-2026年1月）</w:t>
      </w:r>
    </w:p>
    <w:p w14:paraId="02D6F276" w14:textId="77777777" w:rsidR="00BD5C5D" w:rsidRDefault="00000000">
      <w:pPr>
        <w:ind w:firstLine="480"/>
        <w:rPr>
          <w:rFonts w:hint="eastAsia"/>
        </w:rPr>
      </w:pPr>
      <w:r>
        <w:rPr>
          <w:rFonts w:hint="eastAsia"/>
        </w:rPr>
        <w:t>5.送审（2026年2月）</w:t>
      </w:r>
    </w:p>
    <w:p w14:paraId="0B204993" w14:textId="77777777" w:rsidR="00BD5C5D" w:rsidRDefault="00000000">
      <w:pPr>
        <w:ind w:firstLine="480"/>
        <w:rPr>
          <w:rFonts w:hint="eastAsia"/>
        </w:rPr>
      </w:pPr>
      <w:r>
        <w:rPr>
          <w:rFonts w:hint="eastAsia"/>
        </w:rPr>
        <w:t>6.审查报批阶段</w:t>
      </w:r>
    </w:p>
    <w:p w14:paraId="70B3426D" w14:textId="77777777" w:rsidR="00BD5C5D" w:rsidRDefault="00000000">
      <w:pPr>
        <w:pStyle w:val="1"/>
        <w:ind w:firstLine="562"/>
        <w:rPr>
          <w:rFonts w:hint="eastAsia"/>
        </w:rPr>
      </w:pPr>
      <w:r>
        <w:rPr>
          <w:rFonts w:hint="eastAsia"/>
        </w:rPr>
        <w:t>四、标准编制原则和依据</w:t>
      </w:r>
    </w:p>
    <w:p w14:paraId="28083F02" w14:textId="77777777" w:rsidR="00BD5C5D" w:rsidRDefault="00000000">
      <w:pPr>
        <w:ind w:firstLine="480"/>
        <w:rPr>
          <w:rFonts w:hint="eastAsia"/>
        </w:rPr>
      </w:pPr>
      <w:r>
        <w:rPr>
          <w:rFonts w:hint="eastAsia"/>
        </w:rPr>
        <w:t>1 编制原则</w:t>
      </w:r>
    </w:p>
    <w:p w14:paraId="5F65FE2D" w14:textId="77777777" w:rsidR="00BD5C5D" w:rsidRDefault="00000000">
      <w:pPr>
        <w:ind w:firstLine="480"/>
        <w:rPr>
          <w:rFonts w:hint="eastAsia"/>
        </w:rPr>
      </w:pPr>
      <w:r>
        <w:rPr>
          <w:rFonts w:hint="eastAsia"/>
        </w:rPr>
        <w:lastRenderedPageBreak/>
        <w:t>（1）科学性原则。标准以方便面饼、粉丝饼、脱水蔬菜、卤蛋等原料生产工艺的客观规律为基础，确保内容符合食品科学原理。</w:t>
      </w:r>
    </w:p>
    <w:p w14:paraId="66D4E501" w14:textId="77777777" w:rsidR="00BD5C5D" w:rsidRDefault="00000000">
      <w:pPr>
        <w:ind w:firstLine="480"/>
        <w:rPr>
          <w:rFonts w:hint="eastAsia"/>
        </w:rPr>
      </w:pPr>
      <w:r>
        <w:rPr>
          <w:rFonts w:hint="eastAsia"/>
        </w:rPr>
        <w:t>（2）合理性原则。标准立足</w:t>
      </w:r>
      <w:proofErr w:type="gramStart"/>
      <w:r>
        <w:rPr>
          <w:rFonts w:hint="eastAsia"/>
        </w:rPr>
        <w:t>粉面菜蛋产品</w:t>
      </w:r>
      <w:proofErr w:type="gramEnd"/>
      <w:r>
        <w:rPr>
          <w:rFonts w:hint="eastAsia"/>
        </w:rPr>
        <w:t>的实际生产条件，制定可落地的技术指标。</w:t>
      </w:r>
    </w:p>
    <w:p w14:paraId="10623D58" w14:textId="77777777" w:rsidR="00BD5C5D" w:rsidRDefault="00000000">
      <w:pPr>
        <w:ind w:firstLine="480"/>
        <w:rPr>
          <w:rFonts w:hint="eastAsia"/>
        </w:rPr>
      </w:pPr>
      <w:r>
        <w:rPr>
          <w:rFonts w:hint="eastAsia"/>
        </w:rPr>
        <w:t>（3）适用性原则。标准的编制充分考虑了与我国现行法律法规相符合性，充分考虑可操作性，便于标准的实施。</w:t>
      </w:r>
    </w:p>
    <w:p w14:paraId="23D8149D" w14:textId="77777777" w:rsidR="00BD5C5D" w:rsidRDefault="00000000">
      <w:pPr>
        <w:ind w:firstLine="480"/>
        <w:rPr>
          <w:rFonts w:hint="eastAsia"/>
        </w:rPr>
      </w:pPr>
      <w:r>
        <w:rPr>
          <w:rFonts w:hint="eastAsia"/>
        </w:rPr>
        <w:t>（4）规范性原则。标准经过充分的科学研究，进行了预先设计，按照国家标准GB/T 1.1-2020《标准化工作导则第1部分：标准结构和编写规则》的规定要求进行制定。</w:t>
      </w:r>
    </w:p>
    <w:p w14:paraId="339B94FE" w14:textId="77777777" w:rsidR="00BD5C5D" w:rsidRDefault="00000000">
      <w:pPr>
        <w:ind w:firstLine="480"/>
        <w:rPr>
          <w:rFonts w:hint="eastAsia"/>
        </w:rPr>
      </w:pPr>
      <w:r>
        <w:rPr>
          <w:rFonts w:hint="eastAsia"/>
        </w:rPr>
        <w:t>2 制定标准的依据</w:t>
      </w:r>
    </w:p>
    <w:p w14:paraId="72AF9276" w14:textId="77777777" w:rsidR="00BD5C5D" w:rsidRDefault="00000000">
      <w:pPr>
        <w:ind w:firstLine="480"/>
        <w:rPr>
          <w:rFonts w:hint="eastAsia"/>
        </w:rPr>
      </w:pPr>
      <w:r>
        <w:rPr>
          <w:rFonts w:hint="eastAsia"/>
        </w:rPr>
        <w:t>标准编写的内容参考我国粉面制品相关的法规、标准，包括国家标准、地方标准、团体标准等，并结合</w:t>
      </w:r>
      <w:proofErr w:type="gramStart"/>
      <w:r>
        <w:rPr>
          <w:rFonts w:hint="eastAsia"/>
        </w:rPr>
        <w:t>粉面菜蛋生产</w:t>
      </w:r>
      <w:proofErr w:type="gramEnd"/>
      <w:r>
        <w:rPr>
          <w:rFonts w:hint="eastAsia"/>
        </w:rPr>
        <w:t>现状调研情况、产品质量情况，制定本标准。以下为标准规范性引用文件。</w:t>
      </w:r>
    </w:p>
    <w:p w14:paraId="5492AFED" w14:textId="77777777" w:rsidR="00BD5C5D" w:rsidRDefault="00000000">
      <w:pPr>
        <w:ind w:firstLine="480"/>
        <w:rPr>
          <w:rFonts w:hint="eastAsia"/>
        </w:rPr>
      </w:pPr>
      <w:r>
        <w:rPr>
          <w:rFonts w:hint="eastAsia"/>
        </w:rPr>
        <w:t>GB/T 191  包装储运图示标志</w:t>
      </w:r>
    </w:p>
    <w:p w14:paraId="1A740911" w14:textId="77777777" w:rsidR="00BD5C5D" w:rsidRDefault="00000000">
      <w:pPr>
        <w:ind w:firstLine="480"/>
        <w:rPr>
          <w:rFonts w:hint="eastAsia"/>
        </w:rPr>
      </w:pPr>
      <w:r>
        <w:rPr>
          <w:rFonts w:hint="eastAsia"/>
        </w:rPr>
        <w:t>GB 2760  食品安全国家标准 食品添加剂使用标准</w:t>
      </w:r>
    </w:p>
    <w:p w14:paraId="708C8F37" w14:textId="77777777" w:rsidR="00BD5C5D" w:rsidRDefault="00000000">
      <w:pPr>
        <w:ind w:firstLine="480"/>
        <w:rPr>
          <w:rFonts w:hint="eastAsia"/>
        </w:rPr>
      </w:pPr>
      <w:r>
        <w:rPr>
          <w:rFonts w:hint="eastAsia"/>
        </w:rPr>
        <w:t>GB 2761  食品安全国家标准 食品中真菌毒素限量</w:t>
      </w:r>
    </w:p>
    <w:p w14:paraId="5B5F1A1B" w14:textId="77777777" w:rsidR="00BD5C5D" w:rsidRDefault="00000000">
      <w:pPr>
        <w:ind w:firstLine="480"/>
        <w:rPr>
          <w:rFonts w:hint="eastAsia"/>
        </w:rPr>
      </w:pPr>
      <w:r>
        <w:rPr>
          <w:rFonts w:hint="eastAsia"/>
        </w:rPr>
        <w:t>GB 2762  食品安全国家标准 食品中污染物限量</w:t>
      </w:r>
    </w:p>
    <w:p w14:paraId="6A7951A7" w14:textId="77777777" w:rsidR="00BD5C5D" w:rsidRDefault="00000000">
      <w:pPr>
        <w:ind w:firstLine="480"/>
        <w:rPr>
          <w:rFonts w:hint="eastAsia"/>
        </w:rPr>
      </w:pPr>
      <w:r>
        <w:rPr>
          <w:rFonts w:hint="eastAsia"/>
        </w:rPr>
        <w:t>GB 4789.1  食品安全国家标准 食品微生物学检验 总则</w:t>
      </w:r>
    </w:p>
    <w:p w14:paraId="4B3E5752" w14:textId="77777777" w:rsidR="00BD5C5D" w:rsidRDefault="00000000">
      <w:pPr>
        <w:ind w:firstLine="480"/>
        <w:rPr>
          <w:rFonts w:hint="eastAsia"/>
        </w:rPr>
      </w:pPr>
      <w:r>
        <w:rPr>
          <w:rFonts w:hint="eastAsia"/>
        </w:rPr>
        <w:t>GB 4789.2  食品安全国家标准 食品微生物学检验 菌落总数测定</w:t>
      </w:r>
    </w:p>
    <w:p w14:paraId="31A8D4F5" w14:textId="77777777" w:rsidR="00BD5C5D" w:rsidRDefault="00000000">
      <w:pPr>
        <w:ind w:firstLine="480"/>
        <w:rPr>
          <w:rFonts w:hint="eastAsia"/>
        </w:rPr>
      </w:pPr>
      <w:r>
        <w:rPr>
          <w:rFonts w:hint="eastAsia"/>
        </w:rPr>
        <w:t>GB 4789.3  食品安全国家标准 食品微生物学检验 大肠菌群计数</w:t>
      </w:r>
    </w:p>
    <w:p w14:paraId="34FE919F" w14:textId="77777777" w:rsidR="00BD5C5D" w:rsidRDefault="00000000">
      <w:pPr>
        <w:ind w:firstLine="480"/>
        <w:rPr>
          <w:rFonts w:hint="eastAsia"/>
        </w:rPr>
      </w:pPr>
      <w:r>
        <w:rPr>
          <w:rFonts w:hint="eastAsia"/>
        </w:rPr>
        <w:t>GB 4789.4  食品安全国家标准 食品微生物学检验 沙门氏菌检验</w:t>
      </w:r>
    </w:p>
    <w:p w14:paraId="252559B4" w14:textId="77777777" w:rsidR="00BD5C5D" w:rsidRDefault="00000000">
      <w:pPr>
        <w:ind w:firstLine="480"/>
        <w:rPr>
          <w:rFonts w:hint="eastAsia"/>
        </w:rPr>
      </w:pPr>
      <w:r>
        <w:rPr>
          <w:rFonts w:hint="eastAsia"/>
        </w:rPr>
        <w:t>GB 4789.10  食品安全国家标准 食品微生物学检验 金黄色葡萄球菌检验</w:t>
      </w:r>
    </w:p>
    <w:p w14:paraId="24EF192C" w14:textId="77777777" w:rsidR="00BD5C5D" w:rsidRDefault="00000000">
      <w:pPr>
        <w:ind w:firstLine="480"/>
        <w:rPr>
          <w:rFonts w:hint="eastAsia"/>
        </w:rPr>
      </w:pPr>
      <w:r>
        <w:rPr>
          <w:rFonts w:hint="eastAsia"/>
        </w:rPr>
        <w:t>GB 4806.7  食品安全国家标准 食品接触用塑料材料及制品</w:t>
      </w:r>
    </w:p>
    <w:p w14:paraId="03A56B1B" w14:textId="77777777" w:rsidR="00BD5C5D" w:rsidRDefault="00000000">
      <w:pPr>
        <w:ind w:firstLine="480"/>
        <w:rPr>
          <w:rFonts w:hint="eastAsia"/>
        </w:rPr>
      </w:pPr>
      <w:r>
        <w:rPr>
          <w:rFonts w:hint="eastAsia"/>
        </w:rPr>
        <w:t>GB 5009.3  食品安全国家标准 食品中水分的测定</w:t>
      </w:r>
    </w:p>
    <w:p w14:paraId="7C0A8E2C" w14:textId="77777777" w:rsidR="00BD5C5D" w:rsidRDefault="00000000">
      <w:pPr>
        <w:ind w:firstLine="480"/>
        <w:rPr>
          <w:rFonts w:hint="eastAsia"/>
        </w:rPr>
      </w:pPr>
      <w:r>
        <w:rPr>
          <w:rFonts w:hint="eastAsia"/>
        </w:rPr>
        <w:t>GB 5009.4  食品安全国家标准 食品中灰分的测定</w:t>
      </w:r>
    </w:p>
    <w:p w14:paraId="3BFD23FF" w14:textId="77777777" w:rsidR="00BD5C5D" w:rsidRDefault="00000000">
      <w:pPr>
        <w:ind w:firstLine="480"/>
        <w:rPr>
          <w:rFonts w:hint="eastAsia"/>
        </w:rPr>
      </w:pPr>
      <w:r>
        <w:rPr>
          <w:rFonts w:hint="eastAsia"/>
        </w:rPr>
        <w:t>GB 5009.6  食品安全国家标准 食品中脂肪的测定</w:t>
      </w:r>
    </w:p>
    <w:p w14:paraId="795ACAC5" w14:textId="77777777" w:rsidR="00BD5C5D" w:rsidRDefault="00000000">
      <w:pPr>
        <w:ind w:firstLine="480"/>
        <w:rPr>
          <w:rFonts w:hint="eastAsia"/>
        </w:rPr>
      </w:pPr>
      <w:r>
        <w:rPr>
          <w:rFonts w:hint="eastAsia"/>
        </w:rPr>
        <w:t>GB 5009.9  食品安全国家标准 食品中淀粉的测定</w:t>
      </w:r>
    </w:p>
    <w:p w14:paraId="2B21DF4E" w14:textId="77777777" w:rsidR="00BD5C5D" w:rsidRDefault="00000000">
      <w:pPr>
        <w:ind w:firstLine="480"/>
        <w:rPr>
          <w:rFonts w:hint="eastAsia"/>
        </w:rPr>
      </w:pPr>
      <w:r>
        <w:rPr>
          <w:rFonts w:hint="eastAsia"/>
        </w:rPr>
        <w:t>GB 5009.11  食品安全国家标准 食品中</w:t>
      </w:r>
      <w:proofErr w:type="gramStart"/>
      <w:r>
        <w:rPr>
          <w:rFonts w:hint="eastAsia"/>
        </w:rPr>
        <w:t>总砷及无机</w:t>
      </w:r>
      <w:proofErr w:type="gramEnd"/>
      <w:r>
        <w:rPr>
          <w:rFonts w:hint="eastAsia"/>
        </w:rPr>
        <w:t>砷的测定</w:t>
      </w:r>
    </w:p>
    <w:p w14:paraId="4D807100" w14:textId="77777777" w:rsidR="00BD5C5D" w:rsidRDefault="00000000">
      <w:pPr>
        <w:ind w:firstLine="480"/>
        <w:rPr>
          <w:rFonts w:hint="eastAsia"/>
        </w:rPr>
      </w:pPr>
      <w:r>
        <w:rPr>
          <w:rFonts w:hint="eastAsia"/>
        </w:rPr>
        <w:t>GB 5009.12  食品安全国家标准 食品中铅的测定</w:t>
      </w:r>
    </w:p>
    <w:p w14:paraId="537BF9A5" w14:textId="77777777" w:rsidR="00BD5C5D" w:rsidRDefault="00000000">
      <w:pPr>
        <w:ind w:firstLine="480"/>
        <w:rPr>
          <w:rFonts w:hint="eastAsia"/>
        </w:rPr>
      </w:pPr>
      <w:r>
        <w:rPr>
          <w:rFonts w:hint="eastAsia"/>
        </w:rPr>
        <w:lastRenderedPageBreak/>
        <w:t>GB 5009.15 食品安全国家标准 食品中镉的测定</w:t>
      </w:r>
    </w:p>
    <w:p w14:paraId="56251751" w14:textId="77777777" w:rsidR="00BD5C5D" w:rsidRDefault="00000000">
      <w:pPr>
        <w:ind w:firstLine="480"/>
        <w:rPr>
          <w:rFonts w:hint="eastAsia"/>
        </w:rPr>
      </w:pPr>
      <w:r>
        <w:rPr>
          <w:rFonts w:hint="eastAsia"/>
        </w:rPr>
        <w:t>GB 5009.17  食品安全国家标准 食品中</w:t>
      </w:r>
      <w:proofErr w:type="gramStart"/>
      <w:r>
        <w:rPr>
          <w:rFonts w:hint="eastAsia"/>
        </w:rPr>
        <w:t>总汞及有机</w:t>
      </w:r>
      <w:proofErr w:type="gramEnd"/>
      <w:r>
        <w:rPr>
          <w:rFonts w:hint="eastAsia"/>
        </w:rPr>
        <w:t>汞的测定</w:t>
      </w:r>
    </w:p>
    <w:p w14:paraId="67FC593D" w14:textId="77777777" w:rsidR="00BD5C5D" w:rsidRDefault="00000000">
      <w:pPr>
        <w:ind w:firstLine="480"/>
        <w:rPr>
          <w:rFonts w:hint="eastAsia"/>
        </w:rPr>
      </w:pPr>
      <w:r>
        <w:rPr>
          <w:rFonts w:hint="eastAsia"/>
        </w:rPr>
        <w:t>GB 5009.33  食品安全国家标准 食品中亚硝酸盐与硝酸盐的测定</w:t>
      </w:r>
    </w:p>
    <w:p w14:paraId="56F858B1" w14:textId="77777777" w:rsidR="00BD5C5D" w:rsidRDefault="00000000">
      <w:pPr>
        <w:ind w:firstLine="480"/>
        <w:rPr>
          <w:rFonts w:hint="eastAsia"/>
        </w:rPr>
      </w:pPr>
      <w:r>
        <w:rPr>
          <w:rFonts w:hint="eastAsia"/>
        </w:rPr>
        <w:t>GB 5009.34  食品安全国家标准 食品中二氧化硫的测定</w:t>
      </w:r>
    </w:p>
    <w:p w14:paraId="106F6ED9" w14:textId="77777777" w:rsidR="00BD5C5D" w:rsidRDefault="00000000">
      <w:pPr>
        <w:ind w:firstLine="480"/>
        <w:rPr>
          <w:rFonts w:hint="eastAsia"/>
        </w:rPr>
      </w:pPr>
      <w:r>
        <w:rPr>
          <w:rFonts w:hint="eastAsia"/>
        </w:rPr>
        <w:t>GB 5009.44  食品安全国家标准 食品中氯化物的测定</w:t>
      </w:r>
    </w:p>
    <w:p w14:paraId="1DFC2791" w14:textId="77777777" w:rsidR="00BD5C5D" w:rsidRDefault="00000000">
      <w:pPr>
        <w:ind w:firstLine="480"/>
        <w:rPr>
          <w:rFonts w:hint="eastAsia"/>
        </w:rPr>
      </w:pPr>
      <w:r>
        <w:rPr>
          <w:rFonts w:hint="eastAsia"/>
        </w:rPr>
        <w:t>GB 5009.227  食品安全国家标准 食品中过氧化值的测定</w:t>
      </w:r>
    </w:p>
    <w:p w14:paraId="6D86AA02" w14:textId="77777777" w:rsidR="00BD5C5D" w:rsidRDefault="00000000">
      <w:pPr>
        <w:ind w:firstLine="480"/>
        <w:rPr>
          <w:rFonts w:hint="eastAsia"/>
        </w:rPr>
      </w:pPr>
      <w:r>
        <w:rPr>
          <w:rFonts w:hint="eastAsia"/>
        </w:rPr>
        <w:t>GB 5009.229  食品安全国家标准 食品中酸价的测定</w:t>
      </w:r>
    </w:p>
    <w:p w14:paraId="623501BD" w14:textId="77777777" w:rsidR="00BD5C5D" w:rsidRDefault="00000000">
      <w:pPr>
        <w:ind w:firstLine="480"/>
        <w:rPr>
          <w:rFonts w:hint="eastAsia"/>
        </w:rPr>
      </w:pPr>
      <w:r>
        <w:rPr>
          <w:rFonts w:hint="eastAsia"/>
        </w:rPr>
        <w:t>GB/T 6543 运输包装用单瓦楞纸箱和双瓦楞纸箱</w:t>
      </w:r>
    </w:p>
    <w:p w14:paraId="2690A8F9" w14:textId="77777777" w:rsidR="00BD5C5D" w:rsidRDefault="00000000">
      <w:pPr>
        <w:ind w:firstLine="480"/>
        <w:rPr>
          <w:rFonts w:hint="eastAsia"/>
        </w:rPr>
      </w:pPr>
      <w:r>
        <w:rPr>
          <w:rFonts w:hint="eastAsia"/>
        </w:rPr>
        <w:t>GB 7718  食品安全国家标准 预包装食品标签通则</w:t>
      </w:r>
    </w:p>
    <w:p w14:paraId="16AF0EDC" w14:textId="77777777" w:rsidR="00BD5C5D" w:rsidRDefault="00000000">
      <w:pPr>
        <w:ind w:firstLine="480"/>
        <w:rPr>
          <w:rFonts w:hint="eastAsia"/>
        </w:rPr>
      </w:pPr>
      <w:r>
        <w:rPr>
          <w:rFonts w:hint="eastAsia"/>
        </w:rPr>
        <w:t>GB 14880 食品安全国家标准 食品营养强化剂使用标准</w:t>
      </w:r>
    </w:p>
    <w:p w14:paraId="54D9BC74" w14:textId="77777777" w:rsidR="00BD5C5D" w:rsidRDefault="00000000">
      <w:pPr>
        <w:ind w:firstLine="480"/>
        <w:rPr>
          <w:rFonts w:hint="eastAsia"/>
        </w:rPr>
      </w:pPr>
      <w:r>
        <w:rPr>
          <w:rFonts w:hint="eastAsia"/>
        </w:rPr>
        <w:t>GB 14881  食品安全国家标准 食品生产通用卫生规范</w:t>
      </w:r>
    </w:p>
    <w:p w14:paraId="401F8043" w14:textId="77777777" w:rsidR="00BD5C5D" w:rsidRDefault="00000000">
      <w:pPr>
        <w:ind w:firstLine="480"/>
        <w:rPr>
          <w:rFonts w:hint="eastAsia"/>
        </w:rPr>
      </w:pPr>
      <w:r>
        <w:rPr>
          <w:rFonts w:hint="eastAsia"/>
        </w:rPr>
        <w:t>GB/T 23587  淀粉制品质量通则</w:t>
      </w:r>
    </w:p>
    <w:p w14:paraId="1388672E" w14:textId="77777777" w:rsidR="00BD5C5D" w:rsidRDefault="00000000">
      <w:pPr>
        <w:ind w:firstLine="480"/>
        <w:rPr>
          <w:rFonts w:hint="eastAsia"/>
        </w:rPr>
      </w:pPr>
      <w:r>
        <w:rPr>
          <w:rFonts w:hint="eastAsia"/>
        </w:rPr>
        <w:t>GB/T 23970  卤</w:t>
      </w:r>
      <w:proofErr w:type="gramStart"/>
      <w:r>
        <w:rPr>
          <w:rFonts w:hint="eastAsia"/>
        </w:rPr>
        <w:t>蛋质量</w:t>
      </w:r>
      <w:proofErr w:type="gramEnd"/>
      <w:r>
        <w:rPr>
          <w:rFonts w:hint="eastAsia"/>
        </w:rPr>
        <w:t>通则</w:t>
      </w:r>
    </w:p>
    <w:p w14:paraId="72EB0535" w14:textId="77777777" w:rsidR="00BD5C5D" w:rsidRDefault="00000000">
      <w:pPr>
        <w:ind w:firstLine="480"/>
        <w:rPr>
          <w:rFonts w:hint="eastAsia"/>
        </w:rPr>
      </w:pPr>
      <w:r>
        <w:rPr>
          <w:rFonts w:hint="eastAsia"/>
        </w:rPr>
        <w:t>GB/T 27591  纸餐具</w:t>
      </w:r>
    </w:p>
    <w:p w14:paraId="3D33B69E" w14:textId="77777777" w:rsidR="00BD5C5D" w:rsidRDefault="00000000">
      <w:pPr>
        <w:ind w:firstLine="480"/>
        <w:rPr>
          <w:rFonts w:hint="eastAsia"/>
        </w:rPr>
      </w:pPr>
      <w:r>
        <w:rPr>
          <w:rFonts w:hint="eastAsia"/>
        </w:rPr>
        <w:t>GB 28050  食品安全国家标准 预包装食品营养标签通则</w:t>
      </w:r>
    </w:p>
    <w:p w14:paraId="03F1A8B0" w14:textId="77777777" w:rsidR="00BD5C5D" w:rsidRDefault="00000000">
      <w:pPr>
        <w:ind w:firstLine="480"/>
        <w:rPr>
          <w:rFonts w:hint="eastAsia"/>
        </w:rPr>
      </w:pPr>
      <w:r>
        <w:rPr>
          <w:rFonts w:hint="eastAsia"/>
        </w:rPr>
        <w:t>GB 29921  食品安全国家标准 预包装食品中致病菌限量</w:t>
      </w:r>
    </w:p>
    <w:p w14:paraId="68E120E1" w14:textId="77777777" w:rsidR="00BD5C5D" w:rsidRDefault="00000000">
      <w:pPr>
        <w:ind w:firstLine="480"/>
        <w:rPr>
          <w:rFonts w:hint="eastAsia"/>
        </w:rPr>
      </w:pPr>
      <w:r>
        <w:rPr>
          <w:rFonts w:hint="eastAsia"/>
        </w:rPr>
        <w:t>GB/T 40772  方便面</w:t>
      </w:r>
    </w:p>
    <w:p w14:paraId="1FB759BE" w14:textId="77777777" w:rsidR="00BD5C5D" w:rsidRDefault="00000000">
      <w:pPr>
        <w:ind w:firstLine="480"/>
        <w:rPr>
          <w:rFonts w:hint="eastAsia"/>
        </w:rPr>
      </w:pPr>
      <w:r>
        <w:rPr>
          <w:rFonts w:hint="eastAsia"/>
        </w:rPr>
        <w:t>SB/T 11194  方便面调味料</w:t>
      </w:r>
    </w:p>
    <w:p w14:paraId="57FA871E" w14:textId="77777777" w:rsidR="00BD5C5D" w:rsidRDefault="00000000">
      <w:pPr>
        <w:ind w:firstLine="480"/>
        <w:rPr>
          <w:rFonts w:hint="eastAsia"/>
        </w:rPr>
      </w:pPr>
      <w:r>
        <w:rPr>
          <w:rFonts w:hint="eastAsia"/>
        </w:rPr>
        <w:t>JJF 1070  定量包装商品净含量计量检验规则（含第1号修改单）</w:t>
      </w:r>
    </w:p>
    <w:p w14:paraId="411E7379" w14:textId="77777777" w:rsidR="00BD5C5D" w:rsidRDefault="00000000">
      <w:pPr>
        <w:ind w:firstLine="480"/>
        <w:rPr>
          <w:rFonts w:hint="eastAsia"/>
        </w:rPr>
      </w:pPr>
      <w:r>
        <w:rPr>
          <w:rFonts w:hint="eastAsia"/>
        </w:rPr>
        <w:t>定量包装商品计量监督管理办法  国家市场监督管理总局[2023]第70号令</w:t>
      </w:r>
    </w:p>
    <w:p w14:paraId="4840C02C" w14:textId="77777777" w:rsidR="00BD5C5D" w:rsidRDefault="00000000">
      <w:pPr>
        <w:ind w:firstLine="480"/>
        <w:rPr>
          <w:rFonts w:hint="eastAsia"/>
        </w:rPr>
      </w:pPr>
      <w:r>
        <w:rPr>
          <w:rFonts w:hint="eastAsia"/>
        </w:rPr>
        <w:t>关于印发《按照传统既是食品又是中药材的物质目录管理规定》的通知  国家卫生健康委[2021]第36号</w:t>
      </w:r>
    </w:p>
    <w:p w14:paraId="7719424E" w14:textId="77777777" w:rsidR="00BD5C5D" w:rsidRDefault="00000000">
      <w:pPr>
        <w:pStyle w:val="1"/>
        <w:ind w:firstLine="562"/>
        <w:rPr>
          <w:rFonts w:hint="eastAsia"/>
        </w:rPr>
      </w:pPr>
      <w:r>
        <w:rPr>
          <w:rFonts w:hint="eastAsia"/>
        </w:rPr>
        <w:t>五、标准的主要条款及其确定原则和说明</w:t>
      </w:r>
    </w:p>
    <w:p w14:paraId="1F11A0E0" w14:textId="77777777" w:rsidR="00BD5C5D" w:rsidRDefault="00000000">
      <w:pPr>
        <w:ind w:firstLine="480"/>
        <w:rPr>
          <w:rFonts w:hint="eastAsia"/>
        </w:rPr>
      </w:pPr>
      <w:r>
        <w:rPr>
          <w:rFonts w:hint="eastAsia"/>
        </w:rPr>
        <w:t>本文件充分注重标准的先进性、适用性及协调统一性，在切实可行的前提下，测定方法标准尽可能采用现行国内通用的国家或行业标准。</w:t>
      </w:r>
    </w:p>
    <w:p w14:paraId="025572A4" w14:textId="77777777" w:rsidR="00BD5C5D" w:rsidRDefault="00000000">
      <w:pPr>
        <w:ind w:firstLine="482"/>
        <w:rPr>
          <w:rFonts w:hint="eastAsia"/>
          <w:b/>
          <w:bCs/>
        </w:rPr>
      </w:pPr>
      <w:r>
        <w:rPr>
          <w:rFonts w:hint="eastAsia"/>
          <w:b/>
          <w:bCs/>
        </w:rPr>
        <w:t>1 范围</w:t>
      </w:r>
    </w:p>
    <w:p w14:paraId="231BB913" w14:textId="77777777" w:rsidR="00BD5C5D" w:rsidRDefault="00000000">
      <w:pPr>
        <w:ind w:firstLine="480"/>
        <w:rPr>
          <w:rFonts w:hint="eastAsia"/>
        </w:rPr>
      </w:pPr>
      <w:r>
        <w:rPr>
          <w:rFonts w:hint="eastAsia"/>
        </w:rPr>
        <w:t>本文件规定了</w:t>
      </w:r>
      <w:proofErr w:type="gramStart"/>
      <w:r>
        <w:rPr>
          <w:rFonts w:hint="eastAsia"/>
        </w:rPr>
        <w:t>粉面菜蛋的</w:t>
      </w:r>
      <w:proofErr w:type="gramEnd"/>
      <w:r>
        <w:rPr>
          <w:rFonts w:hint="eastAsia"/>
        </w:rPr>
        <w:t>术语和定义、技术要求、检验方法、检验规则、标签、标志、包装、运输及贮存。</w:t>
      </w:r>
    </w:p>
    <w:p w14:paraId="7997C9EB" w14:textId="77777777" w:rsidR="00BD5C5D" w:rsidRDefault="00000000">
      <w:pPr>
        <w:ind w:firstLine="482"/>
        <w:rPr>
          <w:rFonts w:hint="eastAsia"/>
          <w:b/>
          <w:bCs/>
        </w:rPr>
      </w:pPr>
      <w:r>
        <w:rPr>
          <w:rFonts w:hint="eastAsia"/>
          <w:b/>
          <w:bCs/>
        </w:rPr>
        <w:t>2 规范性引用文件</w:t>
      </w:r>
    </w:p>
    <w:p w14:paraId="4F2A402B" w14:textId="77777777" w:rsidR="00BD5C5D" w:rsidRDefault="00000000">
      <w:pPr>
        <w:ind w:firstLine="480"/>
        <w:rPr>
          <w:rFonts w:hint="eastAsia"/>
        </w:rPr>
      </w:pPr>
      <w:r>
        <w:rPr>
          <w:rFonts w:hint="eastAsia"/>
        </w:rPr>
        <w:lastRenderedPageBreak/>
        <w:t>根据</w:t>
      </w:r>
      <w:proofErr w:type="gramStart"/>
      <w:r>
        <w:rPr>
          <w:rFonts w:hint="eastAsia"/>
        </w:rPr>
        <w:t>粉面菜蛋生产</w:t>
      </w:r>
      <w:proofErr w:type="gramEnd"/>
      <w:r>
        <w:rPr>
          <w:rFonts w:hint="eastAsia"/>
        </w:rPr>
        <w:t>的具体要求引用了相关国家标准和规范，为粉面</w:t>
      </w:r>
      <w:proofErr w:type="gramStart"/>
      <w:r>
        <w:rPr>
          <w:rFonts w:hint="eastAsia"/>
        </w:rPr>
        <w:t>菜蛋提供</w:t>
      </w:r>
      <w:proofErr w:type="gramEnd"/>
      <w:r>
        <w:rPr>
          <w:rFonts w:hint="eastAsia"/>
        </w:rPr>
        <w:t>了标准依据。</w:t>
      </w:r>
    </w:p>
    <w:p w14:paraId="22EC9EF2" w14:textId="77777777" w:rsidR="00BD5C5D" w:rsidRDefault="00000000">
      <w:pPr>
        <w:ind w:firstLine="482"/>
        <w:rPr>
          <w:rFonts w:hint="eastAsia"/>
          <w:b/>
          <w:bCs/>
        </w:rPr>
      </w:pPr>
      <w:r>
        <w:rPr>
          <w:rFonts w:hint="eastAsia"/>
          <w:b/>
          <w:bCs/>
        </w:rPr>
        <w:t>3 术语和定义</w:t>
      </w:r>
    </w:p>
    <w:p w14:paraId="6A9A5DE9" w14:textId="77777777" w:rsidR="00BD5C5D" w:rsidRDefault="00000000">
      <w:pPr>
        <w:ind w:firstLine="480"/>
        <w:rPr>
          <w:rFonts w:hint="eastAsia"/>
        </w:rPr>
      </w:pPr>
      <w:r>
        <w:rPr>
          <w:rFonts w:hint="eastAsia"/>
        </w:rPr>
        <w:t>本标准中的术语和定义主要包括粉面菜蛋、方便面饼、粉丝饼、脱水蔬菜、卤蛋、</w:t>
      </w:r>
      <w:proofErr w:type="gramStart"/>
      <w:r>
        <w:rPr>
          <w:rFonts w:hint="eastAsia"/>
        </w:rPr>
        <w:t>碘呈色度</w:t>
      </w:r>
      <w:proofErr w:type="gramEnd"/>
      <w:r>
        <w:rPr>
          <w:rFonts w:hint="eastAsia"/>
        </w:rPr>
        <w:t>、断条率、复水时间、其他调料包。</w:t>
      </w:r>
    </w:p>
    <w:p w14:paraId="3F11B618" w14:textId="77777777" w:rsidR="00BD5C5D" w:rsidRDefault="00000000">
      <w:pPr>
        <w:ind w:firstLine="480"/>
        <w:rPr>
          <w:rFonts w:hint="eastAsia"/>
        </w:rPr>
      </w:pPr>
      <w:r>
        <w:rPr>
          <w:rFonts w:hint="eastAsia"/>
        </w:rPr>
        <w:t>其中方便面饼、脱水蔬菜、卤蛋、</w:t>
      </w:r>
      <w:proofErr w:type="gramStart"/>
      <w:r>
        <w:rPr>
          <w:rFonts w:hint="eastAsia"/>
        </w:rPr>
        <w:t>碘呈色度</w:t>
      </w:r>
      <w:proofErr w:type="gramEnd"/>
      <w:r>
        <w:rPr>
          <w:rFonts w:hint="eastAsia"/>
        </w:rPr>
        <w:t>、断条率、复水时间的定义内容参考GB 40772-2021、NY/T 1045-2014、GB/T 23970-2022、GB/T 23587-2024，部分作少量修改。</w:t>
      </w:r>
    </w:p>
    <w:p w14:paraId="258399A0" w14:textId="77777777" w:rsidR="00BD5C5D" w:rsidRDefault="00000000">
      <w:pPr>
        <w:ind w:firstLine="482"/>
        <w:rPr>
          <w:rFonts w:hint="eastAsia"/>
          <w:b/>
          <w:bCs/>
        </w:rPr>
      </w:pPr>
      <w:r>
        <w:rPr>
          <w:rFonts w:hint="eastAsia"/>
          <w:b/>
          <w:bCs/>
        </w:rPr>
        <w:t>4 技术要求</w:t>
      </w:r>
    </w:p>
    <w:p w14:paraId="44A95FF9" w14:textId="77777777" w:rsidR="00BD5C5D" w:rsidRDefault="00000000">
      <w:pPr>
        <w:ind w:firstLine="480"/>
        <w:rPr>
          <w:rFonts w:hint="eastAsia"/>
        </w:rPr>
      </w:pPr>
      <w:r>
        <w:rPr>
          <w:rFonts w:hint="eastAsia"/>
        </w:rPr>
        <w:t>本标准的技术要求包括原辅料、感官要求、理化指标、污染物限量、微生物限量、净含量、食品添加剂及生产加工过程卫生要求。现针对标准主要技术指标内容说明如下：</w:t>
      </w:r>
    </w:p>
    <w:p w14:paraId="30D3ACEC" w14:textId="77777777" w:rsidR="00BD5C5D" w:rsidRDefault="00000000">
      <w:pPr>
        <w:ind w:firstLine="482"/>
        <w:rPr>
          <w:rFonts w:hint="eastAsia"/>
          <w:b/>
          <w:bCs/>
        </w:rPr>
      </w:pPr>
      <w:r>
        <w:rPr>
          <w:rFonts w:hint="eastAsia"/>
          <w:b/>
          <w:bCs/>
        </w:rPr>
        <w:t>4.1 原辅料</w:t>
      </w:r>
    </w:p>
    <w:p w14:paraId="439DAEEE" w14:textId="77777777" w:rsidR="00BD5C5D" w:rsidRDefault="00000000">
      <w:pPr>
        <w:ind w:firstLine="480"/>
        <w:rPr>
          <w:rFonts w:hint="eastAsia"/>
        </w:rPr>
      </w:pPr>
      <w:r>
        <w:rPr>
          <w:rFonts w:hint="eastAsia"/>
        </w:rPr>
        <w:t>产品的原辅料应符合食品安全国家标准要求和有关规定。</w:t>
      </w:r>
    </w:p>
    <w:p w14:paraId="134CA818" w14:textId="77777777" w:rsidR="00BD5C5D" w:rsidRDefault="00000000">
      <w:pPr>
        <w:ind w:firstLine="482"/>
        <w:rPr>
          <w:rFonts w:hint="eastAsia"/>
          <w:b/>
          <w:bCs/>
        </w:rPr>
      </w:pPr>
      <w:r>
        <w:rPr>
          <w:rFonts w:hint="eastAsia"/>
          <w:b/>
          <w:bCs/>
        </w:rPr>
        <w:t>4.2感官要求</w:t>
      </w:r>
    </w:p>
    <w:p w14:paraId="7ED96D11" w14:textId="77777777" w:rsidR="00BD5C5D" w:rsidRDefault="00000000">
      <w:pPr>
        <w:ind w:firstLine="480"/>
        <w:rPr>
          <w:rFonts w:hint="eastAsia"/>
        </w:rPr>
      </w:pPr>
      <w:r>
        <w:rPr>
          <w:rFonts w:hint="eastAsia"/>
        </w:rPr>
        <w:t>感官要求是产品质量最直接的要求，具体内容如下：</w:t>
      </w:r>
    </w:p>
    <w:p w14:paraId="763A28E6" w14:textId="77777777" w:rsidR="00BD5C5D" w:rsidRDefault="00000000">
      <w:pPr>
        <w:ind w:firstLine="480"/>
        <w:rPr>
          <w:rFonts w:hint="eastAsia"/>
        </w:rPr>
      </w:pPr>
      <w:r>
        <w:rPr>
          <w:rFonts w:hint="eastAsia"/>
        </w:rPr>
        <w:t>方便面饼指标的设置参考GB/T 40772-2021中的内容，有修改；</w:t>
      </w:r>
    </w:p>
    <w:p w14:paraId="303FE5FC" w14:textId="77777777" w:rsidR="00BD5C5D" w:rsidRDefault="00000000">
      <w:pPr>
        <w:ind w:firstLine="480"/>
        <w:rPr>
          <w:rFonts w:hint="eastAsia"/>
        </w:rPr>
      </w:pPr>
      <w:r>
        <w:rPr>
          <w:rFonts w:hint="eastAsia"/>
        </w:rPr>
        <w:t>粉丝</w:t>
      </w:r>
      <w:proofErr w:type="gramStart"/>
      <w:r>
        <w:rPr>
          <w:rFonts w:hint="eastAsia"/>
        </w:rPr>
        <w:t>饼</w:t>
      </w:r>
      <w:proofErr w:type="gramEnd"/>
      <w:r>
        <w:rPr>
          <w:rFonts w:hint="eastAsia"/>
        </w:rPr>
        <w:t>指标的设置参考GB/T 23587中的内容，有修改；</w:t>
      </w:r>
    </w:p>
    <w:p w14:paraId="1E66B3B7" w14:textId="77777777" w:rsidR="00BD5C5D" w:rsidRDefault="00000000">
      <w:pPr>
        <w:ind w:firstLine="480"/>
        <w:rPr>
          <w:rFonts w:hint="eastAsia"/>
        </w:rPr>
      </w:pPr>
      <w:r>
        <w:rPr>
          <w:rFonts w:hint="eastAsia"/>
        </w:rPr>
        <w:t>脱水蔬菜指标的设置参考NY/T 1045中的内容，有修改；</w:t>
      </w:r>
    </w:p>
    <w:p w14:paraId="65092BAD" w14:textId="77777777" w:rsidR="00BD5C5D" w:rsidRDefault="00000000">
      <w:pPr>
        <w:ind w:firstLine="480"/>
        <w:rPr>
          <w:rFonts w:hint="eastAsia"/>
        </w:rPr>
      </w:pPr>
      <w:r>
        <w:rPr>
          <w:rFonts w:hint="eastAsia"/>
        </w:rPr>
        <w:t>卤</w:t>
      </w:r>
      <w:proofErr w:type="gramStart"/>
      <w:r>
        <w:rPr>
          <w:rFonts w:hint="eastAsia"/>
        </w:rPr>
        <w:t>蛋指标</w:t>
      </w:r>
      <w:proofErr w:type="gramEnd"/>
      <w:r>
        <w:rPr>
          <w:rFonts w:hint="eastAsia"/>
        </w:rPr>
        <w:t>的设置参考GB/T 23970中的内容，有修改。</w:t>
      </w:r>
    </w:p>
    <w:tbl>
      <w:tblPr>
        <w:tblW w:w="94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6" w:type="dxa"/>
          <w:left w:w="96" w:type="dxa"/>
          <w:bottom w:w="56" w:type="dxa"/>
          <w:right w:w="96" w:type="dxa"/>
        </w:tblCellMar>
        <w:tblLook w:val="04A0" w:firstRow="1" w:lastRow="0" w:firstColumn="1" w:lastColumn="0" w:noHBand="0" w:noVBand="1"/>
      </w:tblPr>
      <w:tblGrid>
        <w:gridCol w:w="979"/>
        <w:gridCol w:w="1551"/>
        <w:gridCol w:w="1551"/>
        <w:gridCol w:w="1551"/>
        <w:gridCol w:w="1553"/>
        <w:gridCol w:w="2256"/>
      </w:tblGrid>
      <w:tr w:rsidR="00BD5C5D" w14:paraId="3E2EAFF7" w14:textId="77777777">
        <w:trPr>
          <w:tblHeader/>
          <w:jc w:val="center"/>
        </w:trPr>
        <w:tc>
          <w:tcPr>
            <w:tcW w:w="979" w:type="dxa"/>
            <w:vMerge w:val="restart"/>
            <w:vAlign w:val="center"/>
          </w:tcPr>
          <w:p w14:paraId="2BDD6E88" w14:textId="77777777" w:rsidR="00BD5C5D" w:rsidRDefault="00000000">
            <w:pPr>
              <w:keepNext/>
              <w:keepLines/>
              <w:snapToGrid w:val="0"/>
              <w:spacing w:line="240" w:lineRule="auto"/>
              <w:ind w:firstLineChars="0" w:firstLine="0"/>
              <w:jc w:val="center"/>
              <w:rPr>
                <w:rFonts w:cs="宋体" w:hint="eastAsia"/>
                <w:b/>
                <w:bCs/>
                <w:sz w:val="18"/>
                <w:szCs w:val="18"/>
              </w:rPr>
            </w:pPr>
            <w:r>
              <w:rPr>
                <w:rFonts w:cs="宋体" w:hint="eastAsia"/>
                <w:b/>
                <w:bCs/>
                <w:sz w:val="18"/>
                <w:szCs w:val="18"/>
              </w:rPr>
              <w:t>项目</w:t>
            </w:r>
          </w:p>
        </w:tc>
        <w:tc>
          <w:tcPr>
            <w:tcW w:w="6206" w:type="dxa"/>
            <w:gridSpan w:val="4"/>
            <w:vAlign w:val="center"/>
          </w:tcPr>
          <w:p w14:paraId="68E61359" w14:textId="77777777" w:rsidR="00BD5C5D" w:rsidRDefault="00000000">
            <w:pPr>
              <w:keepNext/>
              <w:keepLines/>
              <w:snapToGrid w:val="0"/>
              <w:spacing w:line="240" w:lineRule="auto"/>
              <w:ind w:firstLineChars="0" w:firstLine="0"/>
              <w:jc w:val="center"/>
              <w:rPr>
                <w:rFonts w:cs="宋体" w:hint="eastAsia"/>
                <w:b/>
                <w:bCs/>
                <w:sz w:val="18"/>
                <w:szCs w:val="18"/>
              </w:rPr>
            </w:pPr>
            <w:r>
              <w:rPr>
                <w:rFonts w:cs="宋体" w:hint="eastAsia"/>
                <w:b/>
                <w:bCs/>
                <w:sz w:val="18"/>
                <w:szCs w:val="18"/>
              </w:rPr>
              <w:t>要求</w:t>
            </w:r>
          </w:p>
        </w:tc>
        <w:tc>
          <w:tcPr>
            <w:tcW w:w="2256" w:type="dxa"/>
            <w:vMerge w:val="restart"/>
            <w:vAlign w:val="center"/>
          </w:tcPr>
          <w:p w14:paraId="5D812328" w14:textId="77777777" w:rsidR="00BD5C5D" w:rsidRDefault="00000000">
            <w:pPr>
              <w:keepNext/>
              <w:keepLines/>
              <w:snapToGrid w:val="0"/>
              <w:spacing w:line="240" w:lineRule="auto"/>
              <w:ind w:firstLineChars="0" w:firstLine="0"/>
              <w:jc w:val="center"/>
              <w:rPr>
                <w:rFonts w:cs="宋体" w:hint="eastAsia"/>
                <w:b/>
                <w:sz w:val="18"/>
                <w:szCs w:val="18"/>
              </w:rPr>
            </w:pPr>
            <w:r>
              <w:rPr>
                <w:rFonts w:cs="宋体" w:hint="eastAsia"/>
                <w:b/>
                <w:bCs/>
                <w:sz w:val="18"/>
                <w:szCs w:val="18"/>
              </w:rPr>
              <w:t>检验方法</w:t>
            </w:r>
          </w:p>
        </w:tc>
      </w:tr>
      <w:tr w:rsidR="00BD5C5D" w14:paraId="442316C0" w14:textId="77777777">
        <w:trPr>
          <w:trHeight w:val="90"/>
          <w:tblHeader/>
          <w:jc w:val="center"/>
        </w:trPr>
        <w:tc>
          <w:tcPr>
            <w:tcW w:w="979" w:type="dxa"/>
            <w:vMerge/>
            <w:vAlign w:val="center"/>
          </w:tcPr>
          <w:p w14:paraId="202168EE" w14:textId="77777777" w:rsidR="00BD5C5D" w:rsidRDefault="00BD5C5D">
            <w:pPr>
              <w:keepNext/>
              <w:keepLines/>
              <w:snapToGrid w:val="0"/>
              <w:spacing w:line="240" w:lineRule="auto"/>
              <w:ind w:firstLineChars="0" w:firstLine="0"/>
              <w:jc w:val="center"/>
              <w:rPr>
                <w:rFonts w:cs="宋体" w:hint="eastAsia"/>
                <w:b/>
                <w:color w:val="000000"/>
                <w:sz w:val="18"/>
                <w:szCs w:val="18"/>
                <w:lang w:bidi="ar"/>
              </w:rPr>
            </w:pPr>
          </w:p>
        </w:tc>
        <w:tc>
          <w:tcPr>
            <w:tcW w:w="1551" w:type="dxa"/>
            <w:vAlign w:val="center"/>
          </w:tcPr>
          <w:p w14:paraId="3CC32FE7" w14:textId="77777777" w:rsidR="00BD5C5D" w:rsidRDefault="00000000">
            <w:pPr>
              <w:keepNext/>
              <w:keepLines/>
              <w:snapToGrid w:val="0"/>
              <w:spacing w:line="240" w:lineRule="auto"/>
              <w:ind w:firstLineChars="0" w:firstLine="0"/>
              <w:jc w:val="center"/>
              <w:rPr>
                <w:rFonts w:cs="宋体" w:hint="eastAsia"/>
                <w:b/>
                <w:color w:val="000000"/>
                <w:sz w:val="18"/>
                <w:szCs w:val="18"/>
                <w:lang w:bidi="ar"/>
              </w:rPr>
            </w:pPr>
            <w:r>
              <w:rPr>
                <w:rFonts w:cs="宋体" w:hint="eastAsia"/>
                <w:b/>
                <w:color w:val="000000"/>
                <w:sz w:val="18"/>
                <w:szCs w:val="18"/>
                <w:lang w:bidi="ar"/>
              </w:rPr>
              <w:t>粉丝饼</w:t>
            </w:r>
          </w:p>
        </w:tc>
        <w:tc>
          <w:tcPr>
            <w:tcW w:w="1551" w:type="dxa"/>
            <w:vAlign w:val="center"/>
          </w:tcPr>
          <w:p w14:paraId="271188A9" w14:textId="77777777" w:rsidR="00BD5C5D" w:rsidRDefault="00000000">
            <w:pPr>
              <w:keepNext/>
              <w:keepLines/>
              <w:snapToGrid w:val="0"/>
              <w:spacing w:line="240" w:lineRule="auto"/>
              <w:ind w:firstLineChars="0" w:firstLine="0"/>
              <w:jc w:val="center"/>
              <w:rPr>
                <w:rFonts w:cs="宋体" w:hint="eastAsia"/>
                <w:b/>
                <w:color w:val="000000"/>
                <w:sz w:val="18"/>
                <w:szCs w:val="18"/>
                <w:lang w:bidi="ar"/>
              </w:rPr>
            </w:pPr>
            <w:r>
              <w:rPr>
                <w:rFonts w:cs="宋体" w:hint="eastAsia"/>
                <w:b/>
                <w:color w:val="000000"/>
                <w:sz w:val="18"/>
                <w:szCs w:val="18"/>
                <w:lang w:bidi="ar"/>
              </w:rPr>
              <w:t>面饼</w:t>
            </w:r>
          </w:p>
        </w:tc>
        <w:tc>
          <w:tcPr>
            <w:tcW w:w="1551" w:type="dxa"/>
            <w:vAlign w:val="center"/>
          </w:tcPr>
          <w:p w14:paraId="66B489C4" w14:textId="77777777" w:rsidR="00BD5C5D" w:rsidRDefault="00000000">
            <w:pPr>
              <w:keepNext/>
              <w:keepLines/>
              <w:snapToGrid w:val="0"/>
              <w:spacing w:line="240" w:lineRule="auto"/>
              <w:ind w:firstLineChars="0" w:firstLine="0"/>
              <w:jc w:val="center"/>
              <w:rPr>
                <w:rFonts w:cs="宋体" w:hint="eastAsia"/>
                <w:b/>
                <w:sz w:val="18"/>
                <w:szCs w:val="18"/>
              </w:rPr>
            </w:pPr>
            <w:r>
              <w:rPr>
                <w:rFonts w:cs="宋体" w:hint="eastAsia"/>
                <w:b/>
                <w:sz w:val="18"/>
                <w:szCs w:val="18"/>
              </w:rPr>
              <w:t>菜包</w:t>
            </w:r>
          </w:p>
        </w:tc>
        <w:tc>
          <w:tcPr>
            <w:tcW w:w="1553" w:type="dxa"/>
            <w:vAlign w:val="center"/>
          </w:tcPr>
          <w:p w14:paraId="37162442" w14:textId="77777777" w:rsidR="00BD5C5D" w:rsidRDefault="00000000">
            <w:pPr>
              <w:keepNext/>
              <w:keepLines/>
              <w:snapToGrid w:val="0"/>
              <w:spacing w:line="240" w:lineRule="auto"/>
              <w:ind w:firstLineChars="0" w:firstLine="0"/>
              <w:jc w:val="center"/>
              <w:rPr>
                <w:rFonts w:cs="宋体" w:hint="eastAsia"/>
                <w:b/>
                <w:sz w:val="18"/>
                <w:szCs w:val="18"/>
              </w:rPr>
            </w:pPr>
            <w:r>
              <w:rPr>
                <w:rFonts w:cs="宋体" w:hint="eastAsia"/>
                <w:b/>
                <w:sz w:val="18"/>
                <w:szCs w:val="18"/>
              </w:rPr>
              <w:t>卤蛋包</w:t>
            </w:r>
          </w:p>
        </w:tc>
        <w:tc>
          <w:tcPr>
            <w:tcW w:w="2256" w:type="dxa"/>
            <w:vMerge/>
            <w:vAlign w:val="center"/>
          </w:tcPr>
          <w:p w14:paraId="6779BBB6" w14:textId="77777777" w:rsidR="00BD5C5D" w:rsidRDefault="00BD5C5D">
            <w:pPr>
              <w:keepNext/>
              <w:keepLines/>
              <w:snapToGrid w:val="0"/>
              <w:spacing w:line="240" w:lineRule="auto"/>
              <w:ind w:firstLineChars="0" w:firstLine="0"/>
              <w:jc w:val="center"/>
              <w:rPr>
                <w:rFonts w:cs="宋体" w:hint="eastAsia"/>
                <w:b/>
                <w:sz w:val="18"/>
                <w:szCs w:val="18"/>
              </w:rPr>
            </w:pPr>
          </w:p>
        </w:tc>
      </w:tr>
      <w:tr w:rsidR="00BD5C5D" w14:paraId="20A31F5A" w14:textId="77777777">
        <w:trPr>
          <w:jc w:val="center"/>
        </w:trPr>
        <w:tc>
          <w:tcPr>
            <w:tcW w:w="979" w:type="dxa"/>
            <w:vAlign w:val="center"/>
          </w:tcPr>
          <w:p w14:paraId="112C913B" w14:textId="77777777" w:rsidR="00BD5C5D" w:rsidRDefault="00000000">
            <w:pPr>
              <w:keepNext/>
              <w:keepLines/>
              <w:snapToGrid w:val="0"/>
              <w:spacing w:line="240" w:lineRule="auto"/>
              <w:ind w:firstLineChars="0" w:firstLine="0"/>
              <w:jc w:val="center"/>
              <w:rPr>
                <w:rFonts w:cs="宋体" w:hint="eastAsia"/>
                <w:color w:val="000000"/>
                <w:sz w:val="18"/>
                <w:szCs w:val="18"/>
              </w:rPr>
            </w:pPr>
            <w:r>
              <w:rPr>
                <w:rFonts w:cs="宋体" w:hint="eastAsia"/>
                <w:color w:val="000000"/>
                <w:sz w:val="18"/>
                <w:szCs w:val="18"/>
                <w:lang w:bidi="ar"/>
              </w:rPr>
              <w:t>色泽</w:t>
            </w:r>
          </w:p>
        </w:tc>
        <w:tc>
          <w:tcPr>
            <w:tcW w:w="1551" w:type="dxa"/>
            <w:vAlign w:val="center"/>
          </w:tcPr>
          <w:p w14:paraId="75CC30DD" w14:textId="77777777" w:rsidR="00BD5C5D" w:rsidRDefault="00000000">
            <w:pPr>
              <w:keepNext/>
              <w:keepLines/>
              <w:snapToGrid w:val="0"/>
              <w:spacing w:line="240" w:lineRule="auto"/>
              <w:ind w:firstLineChars="0" w:firstLine="0"/>
              <w:rPr>
                <w:rFonts w:cs="宋体" w:hint="eastAsia"/>
                <w:color w:val="000000"/>
                <w:sz w:val="18"/>
                <w:szCs w:val="18"/>
                <w:lang w:bidi="ar"/>
              </w:rPr>
            </w:pPr>
            <w:r>
              <w:rPr>
                <w:rFonts w:cs="宋体" w:hint="eastAsia"/>
                <w:color w:val="000000"/>
                <w:sz w:val="18"/>
                <w:szCs w:val="18"/>
                <w:lang w:bidi="ar"/>
              </w:rPr>
              <w:t>具有其应有的色泽</w:t>
            </w:r>
          </w:p>
        </w:tc>
        <w:tc>
          <w:tcPr>
            <w:tcW w:w="1551" w:type="dxa"/>
            <w:vAlign w:val="center"/>
          </w:tcPr>
          <w:p w14:paraId="357B8379" w14:textId="77777777" w:rsidR="00BD5C5D" w:rsidRDefault="00000000">
            <w:pPr>
              <w:keepNext/>
              <w:keepLines/>
              <w:snapToGrid w:val="0"/>
              <w:spacing w:line="240" w:lineRule="auto"/>
              <w:ind w:firstLineChars="0" w:firstLine="0"/>
              <w:rPr>
                <w:rFonts w:cs="宋体" w:hint="eastAsia"/>
                <w:color w:val="000000"/>
                <w:sz w:val="18"/>
                <w:szCs w:val="18"/>
              </w:rPr>
            </w:pPr>
            <w:r>
              <w:rPr>
                <w:rFonts w:cs="宋体" w:hint="eastAsia"/>
                <w:color w:val="000000"/>
                <w:sz w:val="18"/>
                <w:szCs w:val="18"/>
                <w:lang w:bidi="ar"/>
              </w:rPr>
              <w:t>色泽均匀，</w:t>
            </w:r>
            <w:r>
              <w:rPr>
                <w:rFonts w:cs="宋体" w:hint="eastAsia"/>
                <w:color w:val="000000"/>
                <w:kern w:val="0"/>
                <w:sz w:val="18"/>
                <w:szCs w:val="18"/>
                <w:lang w:bidi="ar"/>
              </w:rPr>
              <w:t>无焦糊现象，正反两面可有轻微深浅差别</w:t>
            </w:r>
          </w:p>
        </w:tc>
        <w:tc>
          <w:tcPr>
            <w:tcW w:w="1551" w:type="dxa"/>
            <w:vAlign w:val="center"/>
          </w:tcPr>
          <w:p w14:paraId="5E6F9617" w14:textId="77777777" w:rsidR="00BD5C5D" w:rsidRDefault="00000000">
            <w:pPr>
              <w:keepNext/>
              <w:keepLines/>
              <w:snapToGrid w:val="0"/>
              <w:spacing w:line="240" w:lineRule="auto"/>
              <w:ind w:firstLineChars="0" w:firstLine="0"/>
              <w:textAlignment w:val="center"/>
              <w:rPr>
                <w:rFonts w:cs="宋体" w:hint="eastAsia"/>
                <w:color w:val="000000"/>
                <w:sz w:val="18"/>
                <w:szCs w:val="18"/>
              </w:rPr>
            </w:pPr>
            <w:r>
              <w:rPr>
                <w:rFonts w:cs="宋体" w:hint="eastAsia"/>
                <w:color w:val="000000"/>
                <w:sz w:val="18"/>
                <w:szCs w:val="18"/>
              </w:rPr>
              <w:t>具有原、辅料混合加工后应有的色泽</w:t>
            </w:r>
          </w:p>
        </w:tc>
        <w:tc>
          <w:tcPr>
            <w:tcW w:w="1553" w:type="dxa"/>
            <w:vAlign w:val="center"/>
          </w:tcPr>
          <w:p w14:paraId="79DDE816" w14:textId="77777777" w:rsidR="00BD5C5D" w:rsidRDefault="00000000">
            <w:pPr>
              <w:keepNext/>
              <w:keepLines/>
              <w:snapToGrid w:val="0"/>
              <w:spacing w:line="240" w:lineRule="auto"/>
              <w:ind w:firstLineChars="0" w:firstLine="0"/>
              <w:textAlignment w:val="center"/>
              <w:rPr>
                <w:rFonts w:cs="宋体" w:hint="eastAsia"/>
                <w:color w:val="000000"/>
                <w:sz w:val="18"/>
                <w:szCs w:val="18"/>
                <w:highlight w:val="yellow"/>
              </w:rPr>
            </w:pPr>
            <w:r>
              <w:rPr>
                <w:rFonts w:cs="宋体" w:hint="eastAsia"/>
                <w:color w:val="000000"/>
                <w:kern w:val="0"/>
                <w:sz w:val="18"/>
                <w:szCs w:val="18"/>
                <w:lang w:bidi="ar"/>
              </w:rPr>
              <w:t>蛋白呈浅棕色至深褐色,蛋黄呈黄褐色至棕褐色</w:t>
            </w:r>
          </w:p>
        </w:tc>
        <w:tc>
          <w:tcPr>
            <w:tcW w:w="2256" w:type="dxa"/>
            <w:vMerge w:val="restart"/>
            <w:vAlign w:val="center"/>
          </w:tcPr>
          <w:p w14:paraId="511D9E3C" w14:textId="77777777" w:rsidR="00BD5C5D" w:rsidRDefault="00000000">
            <w:pPr>
              <w:keepNext/>
              <w:keepLines/>
              <w:snapToGrid w:val="0"/>
              <w:spacing w:line="240" w:lineRule="auto"/>
              <w:ind w:firstLineChars="0" w:firstLine="0"/>
              <w:jc w:val="left"/>
              <w:textAlignment w:val="center"/>
              <w:rPr>
                <w:rFonts w:cs="宋体" w:hint="eastAsia"/>
                <w:sz w:val="18"/>
                <w:szCs w:val="18"/>
              </w:rPr>
            </w:pPr>
            <w:r>
              <w:rPr>
                <w:rFonts w:cs="宋体" w:hint="eastAsia"/>
                <w:sz w:val="18"/>
                <w:szCs w:val="18"/>
              </w:rPr>
              <w:t>在充足的自然光下,取适量待测样品置于清洁的白瓷盘中,观其色泽、状态、有无杂质,嗅其气味；</w:t>
            </w:r>
          </w:p>
          <w:p w14:paraId="784C4294" w14:textId="77777777" w:rsidR="00BD5C5D" w:rsidRDefault="00000000">
            <w:pPr>
              <w:keepNext/>
              <w:keepLines/>
              <w:snapToGrid w:val="0"/>
              <w:spacing w:line="240" w:lineRule="auto"/>
              <w:ind w:firstLineChars="0" w:firstLine="0"/>
              <w:jc w:val="left"/>
              <w:textAlignment w:val="center"/>
              <w:rPr>
                <w:rFonts w:cs="宋体" w:hint="eastAsia"/>
                <w:sz w:val="18"/>
                <w:szCs w:val="18"/>
              </w:rPr>
            </w:pPr>
            <w:r>
              <w:rPr>
                <w:rFonts w:cs="宋体" w:hint="eastAsia"/>
                <w:sz w:val="18"/>
                <w:szCs w:val="18"/>
              </w:rPr>
              <w:t>另取待测样品，按包装标示的食用方法处理后，观其色泽、状态，闻其气味，用温开水</w:t>
            </w:r>
            <w:proofErr w:type="gramStart"/>
            <w:r>
              <w:rPr>
                <w:rFonts w:cs="宋体" w:hint="eastAsia"/>
                <w:sz w:val="18"/>
                <w:szCs w:val="18"/>
              </w:rPr>
              <w:t>漱口后品其</w:t>
            </w:r>
            <w:proofErr w:type="gramEnd"/>
            <w:r>
              <w:rPr>
                <w:rFonts w:cs="宋体" w:hint="eastAsia"/>
                <w:sz w:val="18"/>
                <w:szCs w:val="18"/>
              </w:rPr>
              <w:t>滋味</w:t>
            </w:r>
          </w:p>
        </w:tc>
      </w:tr>
      <w:tr w:rsidR="00BD5C5D" w14:paraId="5C9D4E98" w14:textId="77777777">
        <w:trPr>
          <w:jc w:val="center"/>
        </w:trPr>
        <w:tc>
          <w:tcPr>
            <w:tcW w:w="979" w:type="dxa"/>
            <w:vAlign w:val="center"/>
          </w:tcPr>
          <w:p w14:paraId="2CF695A4" w14:textId="77777777" w:rsidR="00BD5C5D" w:rsidRDefault="00000000">
            <w:pPr>
              <w:keepNext/>
              <w:keepLines/>
              <w:snapToGrid w:val="0"/>
              <w:spacing w:line="240" w:lineRule="auto"/>
              <w:ind w:firstLineChars="0" w:firstLine="0"/>
              <w:jc w:val="center"/>
              <w:rPr>
                <w:rFonts w:cs="宋体" w:hint="eastAsia"/>
                <w:color w:val="000000"/>
                <w:sz w:val="18"/>
                <w:szCs w:val="18"/>
              </w:rPr>
            </w:pPr>
            <w:r>
              <w:rPr>
                <w:rFonts w:cs="宋体" w:hint="eastAsia"/>
                <w:color w:val="000000"/>
                <w:kern w:val="0"/>
                <w:sz w:val="18"/>
                <w:szCs w:val="18"/>
                <w:lang w:bidi="ar"/>
              </w:rPr>
              <w:t>滋味、气味</w:t>
            </w:r>
          </w:p>
        </w:tc>
        <w:tc>
          <w:tcPr>
            <w:tcW w:w="1551" w:type="dxa"/>
            <w:vAlign w:val="center"/>
          </w:tcPr>
          <w:p w14:paraId="0AD7752B" w14:textId="77777777" w:rsidR="00BD5C5D" w:rsidRDefault="00000000">
            <w:pPr>
              <w:keepNext/>
              <w:keepLines/>
              <w:snapToGrid w:val="0"/>
              <w:spacing w:line="240" w:lineRule="auto"/>
              <w:ind w:firstLineChars="0" w:firstLine="0"/>
              <w:rPr>
                <w:rFonts w:cs="宋体" w:hint="eastAsia"/>
                <w:color w:val="000000"/>
                <w:kern w:val="0"/>
                <w:sz w:val="18"/>
                <w:szCs w:val="18"/>
                <w:lang w:bidi="ar"/>
              </w:rPr>
            </w:pPr>
            <w:r>
              <w:rPr>
                <w:rFonts w:cs="宋体" w:hint="eastAsia"/>
                <w:color w:val="000000"/>
                <w:kern w:val="0"/>
                <w:sz w:val="18"/>
                <w:szCs w:val="18"/>
                <w:lang w:bidi="ar"/>
              </w:rPr>
              <w:t>具有其应有的滋味、气味，无异味</w:t>
            </w:r>
          </w:p>
        </w:tc>
        <w:tc>
          <w:tcPr>
            <w:tcW w:w="1551" w:type="dxa"/>
            <w:vAlign w:val="center"/>
          </w:tcPr>
          <w:p w14:paraId="06B6BC21" w14:textId="77777777" w:rsidR="00BD5C5D" w:rsidRDefault="00000000">
            <w:pPr>
              <w:keepNext/>
              <w:keepLines/>
              <w:snapToGrid w:val="0"/>
              <w:spacing w:line="240" w:lineRule="auto"/>
              <w:ind w:firstLineChars="0" w:firstLine="0"/>
              <w:rPr>
                <w:rFonts w:cs="宋体" w:hint="eastAsia"/>
                <w:color w:val="000000"/>
                <w:sz w:val="18"/>
                <w:szCs w:val="18"/>
              </w:rPr>
            </w:pPr>
            <w:r>
              <w:rPr>
                <w:rFonts w:cs="宋体" w:hint="eastAsia"/>
                <w:color w:val="000000"/>
                <w:kern w:val="0"/>
                <w:sz w:val="18"/>
                <w:szCs w:val="18"/>
                <w:lang w:bidi="ar"/>
              </w:rPr>
              <w:t>无霉味、哈喇味及其他异味</w:t>
            </w:r>
          </w:p>
        </w:tc>
        <w:tc>
          <w:tcPr>
            <w:tcW w:w="1551" w:type="dxa"/>
            <w:vAlign w:val="center"/>
          </w:tcPr>
          <w:p w14:paraId="2B5BF8BC" w14:textId="77777777" w:rsidR="00BD5C5D" w:rsidRDefault="00000000">
            <w:pPr>
              <w:keepNext/>
              <w:keepLines/>
              <w:snapToGrid w:val="0"/>
              <w:spacing w:line="240" w:lineRule="auto"/>
              <w:ind w:firstLineChars="0" w:firstLine="0"/>
              <w:rPr>
                <w:rFonts w:cs="宋体" w:hint="eastAsia"/>
                <w:color w:val="000000"/>
                <w:sz w:val="18"/>
                <w:szCs w:val="18"/>
              </w:rPr>
            </w:pPr>
            <w:r>
              <w:rPr>
                <w:rFonts w:cs="宋体" w:hint="eastAsia"/>
                <w:color w:val="000000"/>
                <w:sz w:val="18"/>
                <w:szCs w:val="18"/>
              </w:rPr>
              <w:t>具有原材料特有的滋味与气味，无不良异味</w:t>
            </w:r>
          </w:p>
        </w:tc>
        <w:tc>
          <w:tcPr>
            <w:tcW w:w="1553" w:type="dxa"/>
            <w:vAlign w:val="center"/>
          </w:tcPr>
          <w:p w14:paraId="0262075D" w14:textId="77777777" w:rsidR="00BD5C5D" w:rsidRDefault="00000000">
            <w:pPr>
              <w:keepNext/>
              <w:keepLines/>
              <w:snapToGrid w:val="0"/>
              <w:spacing w:line="240" w:lineRule="auto"/>
              <w:ind w:firstLineChars="0" w:firstLine="0"/>
              <w:textAlignment w:val="center"/>
              <w:rPr>
                <w:rFonts w:cs="宋体" w:hint="eastAsia"/>
                <w:color w:val="000000"/>
                <w:sz w:val="18"/>
                <w:szCs w:val="18"/>
              </w:rPr>
            </w:pPr>
            <w:r>
              <w:rPr>
                <w:rFonts w:cs="宋体" w:hint="eastAsia"/>
                <w:color w:val="000000"/>
                <w:kern w:val="0"/>
                <w:sz w:val="18"/>
                <w:szCs w:val="18"/>
                <w:lang w:bidi="ar"/>
              </w:rPr>
              <w:t>有弹性和韧性，咸淡适中，无异味</w:t>
            </w:r>
          </w:p>
        </w:tc>
        <w:tc>
          <w:tcPr>
            <w:tcW w:w="2256" w:type="dxa"/>
            <w:vMerge/>
            <w:vAlign w:val="center"/>
          </w:tcPr>
          <w:p w14:paraId="05C11DB5" w14:textId="77777777" w:rsidR="00BD5C5D" w:rsidRDefault="00BD5C5D">
            <w:pPr>
              <w:keepNext/>
              <w:keepLines/>
              <w:snapToGrid w:val="0"/>
              <w:spacing w:line="240" w:lineRule="auto"/>
              <w:ind w:firstLineChars="0" w:firstLine="0"/>
              <w:jc w:val="left"/>
              <w:rPr>
                <w:rFonts w:cs="宋体" w:hint="eastAsia"/>
                <w:color w:val="000000"/>
                <w:sz w:val="18"/>
                <w:szCs w:val="20"/>
              </w:rPr>
            </w:pPr>
          </w:p>
        </w:tc>
      </w:tr>
      <w:tr w:rsidR="00BD5C5D" w14:paraId="05066180" w14:textId="77777777">
        <w:trPr>
          <w:jc w:val="center"/>
        </w:trPr>
        <w:tc>
          <w:tcPr>
            <w:tcW w:w="979" w:type="dxa"/>
            <w:vAlign w:val="center"/>
          </w:tcPr>
          <w:p w14:paraId="19DD03A4" w14:textId="77777777" w:rsidR="00BD5C5D" w:rsidRDefault="00000000">
            <w:pPr>
              <w:keepNext/>
              <w:keepLines/>
              <w:snapToGrid w:val="0"/>
              <w:spacing w:line="240" w:lineRule="auto"/>
              <w:ind w:firstLineChars="0" w:firstLine="0"/>
              <w:jc w:val="center"/>
              <w:rPr>
                <w:rFonts w:cs="宋体" w:hint="eastAsia"/>
                <w:color w:val="000000"/>
                <w:sz w:val="18"/>
                <w:szCs w:val="18"/>
              </w:rPr>
            </w:pPr>
            <w:r>
              <w:rPr>
                <w:rFonts w:cs="宋体" w:hint="eastAsia"/>
                <w:color w:val="000000"/>
                <w:kern w:val="0"/>
                <w:sz w:val="18"/>
                <w:szCs w:val="18"/>
                <w:lang w:bidi="ar"/>
              </w:rPr>
              <w:t>形态</w:t>
            </w:r>
          </w:p>
        </w:tc>
        <w:tc>
          <w:tcPr>
            <w:tcW w:w="1551" w:type="dxa"/>
            <w:vAlign w:val="center"/>
          </w:tcPr>
          <w:p w14:paraId="4EE15A62" w14:textId="77777777" w:rsidR="00BD5C5D" w:rsidRDefault="00000000">
            <w:pPr>
              <w:keepNext/>
              <w:keepLines/>
              <w:snapToGrid w:val="0"/>
              <w:spacing w:line="240" w:lineRule="auto"/>
              <w:ind w:firstLineChars="0" w:firstLine="0"/>
              <w:rPr>
                <w:rFonts w:cs="宋体" w:hint="eastAsia"/>
                <w:color w:val="000000"/>
                <w:kern w:val="0"/>
                <w:sz w:val="18"/>
                <w:szCs w:val="18"/>
                <w:lang w:bidi="ar"/>
              </w:rPr>
            </w:pPr>
            <w:r>
              <w:rPr>
                <w:rFonts w:cs="宋体" w:hint="eastAsia"/>
                <w:color w:val="000000"/>
                <w:kern w:val="0"/>
                <w:sz w:val="18"/>
                <w:szCs w:val="18"/>
                <w:lang w:bidi="ar"/>
              </w:rPr>
              <w:t>粉丝粗细均匀，基本无并丝、</w:t>
            </w:r>
            <w:proofErr w:type="gramStart"/>
            <w:r>
              <w:rPr>
                <w:rFonts w:cs="宋体" w:hint="eastAsia"/>
                <w:color w:val="000000"/>
                <w:kern w:val="0"/>
                <w:sz w:val="18"/>
                <w:szCs w:val="18"/>
                <w:lang w:bidi="ar"/>
              </w:rPr>
              <w:t>碎丝</w:t>
            </w:r>
            <w:proofErr w:type="gramEnd"/>
          </w:p>
        </w:tc>
        <w:tc>
          <w:tcPr>
            <w:tcW w:w="1551" w:type="dxa"/>
            <w:vAlign w:val="center"/>
          </w:tcPr>
          <w:p w14:paraId="36553718" w14:textId="77777777" w:rsidR="00BD5C5D" w:rsidRDefault="00000000">
            <w:pPr>
              <w:keepNext/>
              <w:keepLines/>
              <w:snapToGrid w:val="0"/>
              <w:spacing w:line="240" w:lineRule="auto"/>
              <w:ind w:firstLineChars="0" w:firstLine="0"/>
              <w:rPr>
                <w:rFonts w:cs="宋体" w:hint="eastAsia"/>
                <w:color w:val="000000"/>
                <w:sz w:val="18"/>
                <w:szCs w:val="18"/>
              </w:rPr>
            </w:pPr>
            <w:r>
              <w:rPr>
                <w:rFonts w:cs="宋体" w:hint="eastAsia"/>
                <w:color w:val="000000"/>
                <w:kern w:val="0"/>
                <w:sz w:val="18"/>
                <w:szCs w:val="18"/>
                <w:lang w:bidi="ar"/>
              </w:rPr>
              <w:t>外形整齐一致，花纹均匀，复水后无明显断条、并</w:t>
            </w:r>
            <w:proofErr w:type="gramStart"/>
            <w:r>
              <w:rPr>
                <w:rFonts w:cs="宋体" w:hint="eastAsia"/>
                <w:color w:val="000000"/>
                <w:kern w:val="0"/>
                <w:sz w:val="18"/>
                <w:szCs w:val="18"/>
                <w:lang w:bidi="ar"/>
              </w:rPr>
              <w:t>条现象</w:t>
            </w:r>
            <w:proofErr w:type="gramEnd"/>
          </w:p>
        </w:tc>
        <w:tc>
          <w:tcPr>
            <w:tcW w:w="1551" w:type="dxa"/>
            <w:vAlign w:val="center"/>
          </w:tcPr>
          <w:p w14:paraId="7E2F7738" w14:textId="77777777" w:rsidR="00BD5C5D" w:rsidRDefault="00000000">
            <w:pPr>
              <w:keepNext/>
              <w:keepLines/>
              <w:snapToGrid w:val="0"/>
              <w:spacing w:line="240" w:lineRule="auto"/>
              <w:ind w:firstLineChars="0" w:firstLine="0"/>
              <w:textAlignment w:val="center"/>
              <w:rPr>
                <w:rFonts w:cs="宋体" w:hint="eastAsia"/>
                <w:color w:val="000000"/>
                <w:sz w:val="18"/>
                <w:szCs w:val="18"/>
              </w:rPr>
            </w:pPr>
            <w:r>
              <w:rPr>
                <w:rFonts w:cs="宋体" w:hint="eastAsia"/>
                <w:color w:val="000000"/>
                <w:sz w:val="18"/>
                <w:szCs w:val="18"/>
              </w:rPr>
              <w:t>具有各种原料应有的形态</w:t>
            </w:r>
          </w:p>
        </w:tc>
        <w:tc>
          <w:tcPr>
            <w:tcW w:w="1553" w:type="dxa"/>
            <w:vAlign w:val="center"/>
          </w:tcPr>
          <w:p w14:paraId="7DFDA7EF" w14:textId="77777777" w:rsidR="00BD5C5D" w:rsidRDefault="00000000">
            <w:pPr>
              <w:keepNext/>
              <w:keepLines/>
              <w:snapToGrid w:val="0"/>
              <w:spacing w:line="240" w:lineRule="auto"/>
              <w:ind w:firstLineChars="0" w:firstLine="0"/>
              <w:textAlignment w:val="center"/>
              <w:rPr>
                <w:rFonts w:cs="宋体" w:hint="eastAsia"/>
                <w:color w:val="000000"/>
                <w:sz w:val="18"/>
                <w:szCs w:val="18"/>
              </w:rPr>
            </w:pPr>
            <w:r>
              <w:rPr>
                <w:rFonts w:cs="宋体" w:hint="eastAsia"/>
                <w:color w:val="000000"/>
                <w:kern w:val="0"/>
                <w:sz w:val="18"/>
                <w:szCs w:val="18"/>
                <w:lang w:bidi="ar"/>
              </w:rPr>
              <w:t>形态完好，无霉点</w:t>
            </w:r>
          </w:p>
        </w:tc>
        <w:tc>
          <w:tcPr>
            <w:tcW w:w="2256" w:type="dxa"/>
            <w:vMerge/>
            <w:vAlign w:val="center"/>
          </w:tcPr>
          <w:p w14:paraId="07208120" w14:textId="77777777" w:rsidR="00BD5C5D" w:rsidRDefault="00BD5C5D">
            <w:pPr>
              <w:keepNext/>
              <w:keepLines/>
              <w:snapToGrid w:val="0"/>
              <w:spacing w:line="240" w:lineRule="auto"/>
              <w:ind w:firstLineChars="0" w:firstLine="0"/>
              <w:jc w:val="left"/>
              <w:textAlignment w:val="center"/>
              <w:rPr>
                <w:rFonts w:cs="宋体" w:hint="eastAsia"/>
                <w:color w:val="000000"/>
                <w:sz w:val="18"/>
                <w:szCs w:val="20"/>
              </w:rPr>
            </w:pPr>
          </w:p>
        </w:tc>
      </w:tr>
      <w:tr w:rsidR="00BD5C5D" w14:paraId="7625E6B4" w14:textId="77777777">
        <w:trPr>
          <w:trHeight w:val="495"/>
          <w:jc w:val="center"/>
        </w:trPr>
        <w:tc>
          <w:tcPr>
            <w:tcW w:w="979" w:type="dxa"/>
            <w:vAlign w:val="center"/>
          </w:tcPr>
          <w:p w14:paraId="60D719CE" w14:textId="77777777" w:rsidR="00BD5C5D" w:rsidRDefault="00000000">
            <w:pPr>
              <w:snapToGrid w:val="0"/>
              <w:spacing w:line="240" w:lineRule="auto"/>
              <w:ind w:firstLineChars="0" w:firstLine="0"/>
              <w:jc w:val="center"/>
              <w:rPr>
                <w:rFonts w:cs="宋体" w:hint="eastAsia"/>
                <w:color w:val="000000"/>
                <w:kern w:val="0"/>
                <w:sz w:val="18"/>
                <w:szCs w:val="18"/>
                <w:lang w:bidi="ar"/>
              </w:rPr>
            </w:pPr>
            <w:r>
              <w:rPr>
                <w:rFonts w:cs="宋体" w:hint="eastAsia"/>
                <w:color w:val="000000"/>
                <w:kern w:val="0"/>
                <w:sz w:val="18"/>
                <w:szCs w:val="18"/>
                <w:lang w:bidi="ar"/>
              </w:rPr>
              <w:t>杂质</w:t>
            </w:r>
          </w:p>
        </w:tc>
        <w:tc>
          <w:tcPr>
            <w:tcW w:w="8462" w:type="dxa"/>
            <w:gridSpan w:val="5"/>
            <w:vAlign w:val="center"/>
          </w:tcPr>
          <w:p w14:paraId="3705D76B" w14:textId="77777777" w:rsidR="00BD5C5D" w:rsidRDefault="00000000">
            <w:pPr>
              <w:widowControl/>
              <w:snapToGrid w:val="0"/>
              <w:spacing w:line="240" w:lineRule="auto"/>
              <w:ind w:firstLineChars="0" w:firstLine="0"/>
              <w:jc w:val="center"/>
              <w:textAlignment w:val="center"/>
              <w:rPr>
                <w:rFonts w:cs="宋体" w:hint="eastAsia"/>
                <w:color w:val="000000"/>
                <w:sz w:val="18"/>
                <w:szCs w:val="20"/>
              </w:rPr>
            </w:pPr>
            <w:r>
              <w:rPr>
                <w:rFonts w:cs="宋体" w:hint="eastAsia"/>
                <w:color w:val="000000"/>
                <w:sz w:val="18"/>
                <w:szCs w:val="20"/>
              </w:rPr>
              <w:t>无正常视力可见外来杂质</w:t>
            </w:r>
          </w:p>
        </w:tc>
      </w:tr>
    </w:tbl>
    <w:p w14:paraId="2710887E" w14:textId="77777777" w:rsidR="00BD5C5D" w:rsidRDefault="00000000">
      <w:pPr>
        <w:ind w:firstLine="482"/>
        <w:rPr>
          <w:rFonts w:hint="eastAsia"/>
          <w:b/>
          <w:bCs/>
        </w:rPr>
      </w:pPr>
      <w:r>
        <w:rPr>
          <w:rFonts w:hint="eastAsia"/>
          <w:b/>
          <w:bCs/>
        </w:rPr>
        <w:t>4.3 理化指标</w:t>
      </w:r>
    </w:p>
    <w:p w14:paraId="4051226A" w14:textId="77777777" w:rsidR="00BD5C5D" w:rsidRDefault="00000000">
      <w:pPr>
        <w:ind w:firstLine="480"/>
        <w:rPr>
          <w:rFonts w:hint="eastAsia"/>
        </w:rPr>
      </w:pPr>
      <w:r>
        <w:rPr>
          <w:rFonts w:hint="eastAsia"/>
        </w:rPr>
        <w:lastRenderedPageBreak/>
        <w:t>本标准对</w:t>
      </w:r>
      <w:proofErr w:type="gramStart"/>
      <w:r>
        <w:rPr>
          <w:rFonts w:hint="eastAsia"/>
        </w:rPr>
        <w:t>粉面菜蛋的</w:t>
      </w:r>
      <w:proofErr w:type="gramEnd"/>
      <w:r>
        <w:rPr>
          <w:rFonts w:hint="eastAsia"/>
        </w:rPr>
        <w:t>理化指标制定了明确的技术要求，具体涵盖水分、脂肪含量、氯化钠含量、</w:t>
      </w:r>
      <w:proofErr w:type="gramStart"/>
      <w:r>
        <w:rPr>
          <w:rFonts w:hint="eastAsia"/>
        </w:rPr>
        <w:t>碘呈色度</w:t>
      </w:r>
      <w:proofErr w:type="gramEnd"/>
      <w:r>
        <w:rPr>
          <w:rFonts w:hint="eastAsia"/>
        </w:rPr>
        <w:t>、酸价、过氧化值、淀粉、灰分、断条率、复水时间、二氧化硫残留量等关键参数，产品检测数据见附件2、附件3。</w:t>
      </w:r>
    </w:p>
    <w:p w14:paraId="03A211C8" w14:textId="77777777" w:rsidR="00BD5C5D" w:rsidRDefault="00000000">
      <w:pPr>
        <w:ind w:firstLine="480"/>
        <w:rPr>
          <w:rFonts w:hint="eastAsia"/>
        </w:rPr>
      </w:pPr>
      <w:r>
        <w:rPr>
          <w:rFonts w:hint="eastAsia"/>
        </w:rPr>
        <w:t>油炸面饼的理化指标主要参考GB 17400、GB/T 40772的内容设置；粉丝饼的指标参考GB 17400、GB/T 23587的内容设置；脱水蔬菜的指标参考NY/T 1045的内容设置；卤蛋的指标参考GB/T 23970的内容设置。具体内容如下：</w:t>
      </w:r>
    </w:p>
    <w:tbl>
      <w:tblPr>
        <w:tblW w:w="94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39"/>
        <w:gridCol w:w="1155"/>
        <w:gridCol w:w="1155"/>
        <w:gridCol w:w="1155"/>
        <w:gridCol w:w="1157"/>
        <w:gridCol w:w="1255"/>
      </w:tblGrid>
      <w:tr w:rsidR="00BD5C5D" w14:paraId="3931959A" w14:textId="77777777">
        <w:trPr>
          <w:trHeight w:val="454"/>
          <w:jc w:val="center"/>
        </w:trPr>
        <w:tc>
          <w:tcPr>
            <w:tcW w:w="3539" w:type="dxa"/>
            <w:vAlign w:val="center"/>
          </w:tcPr>
          <w:p w14:paraId="7B90CDE4" w14:textId="77777777" w:rsidR="00BD5C5D" w:rsidRDefault="00000000">
            <w:pPr>
              <w:keepNext/>
              <w:keepLines/>
              <w:ind w:firstLineChars="0" w:firstLine="0"/>
              <w:jc w:val="center"/>
              <w:rPr>
                <w:rFonts w:hAnsi="Times New Roman" w:cs="Times New Roman"/>
                <w:b/>
                <w:bCs/>
                <w:sz w:val="18"/>
                <w:szCs w:val="18"/>
              </w:rPr>
            </w:pPr>
            <w:r>
              <w:rPr>
                <w:rFonts w:hAnsi="Times New Roman" w:cs="Times New Roman" w:hint="eastAsia"/>
                <w:b/>
                <w:bCs/>
                <w:sz w:val="18"/>
                <w:szCs w:val="18"/>
              </w:rPr>
              <w:t>项目</w:t>
            </w:r>
          </w:p>
        </w:tc>
        <w:tc>
          <w:tcPr>
            <w:tcW w:w="1155" w:type="dxa"/>
            <w:vAlign w:val="center"/>
          </w:tcPr>
          <w:p w14:paraId="7D37926B" w14:textId="77777777" w:rsidR="00BD5C5D" w:rsidRDefault="00000000">
            <w:pPr>
              <w:keepNext/>
              <w:keepLines/>
              <w:ind w:firstLineChars="0" w:firstLine="0"/>
              <w:jc w:val="center"/>
              <w:rPr>
                <w:rFonts w:hAnsi="Times New Roman" w:cs="Times New Roman"/>
                <w:b/>
                <w:bCs/>
                <w:sz w:val="18"/>
                <w:szCs w:val="18"/>
              </w:rPr>
            </w:pPr>
            <w:r>
              <w:rPr>
                <w:rFonts w:hAnsi="Times New Roman" w:cs="Times New Roman" w:hint="eastAsia"/>
                <w:b/>
                <w:bCs/>
                <w:sz w:val="18"/>
                <w:szCs w:val="18"/>
              </w:rPr>
              <w:t>粉丝饼</w:t>
            </w:r>
          </w:p>
        </w:tc>
        <w:tc>
          <w:tcPr>
            <w:tcW w:w="1155" w:type="dxa"/>
            <w:vAlign w:val="center"/>
          </w:tcPr>
          <w:p w14:paraId="57F916F8" w14:textId="77777777" w:rsidR="00BD5C5D" w:rsidRDefault="00000000">
            <w:pPr>
              <w:keepNext/>
              <w:keepLines/>
              <w:ind w:firstLineChars="0" w:firstLine="0"/>
              <w:jc w:val="center"/>
              <w:rPr>
                <w:rFonts w:hAnsi="Times New Roman" w:cs="Times New Roman"/>
                <w:b/>
                <w:bCs/>
                <w:sz w:val="18"/>
                <w:szCs w:val="18"/>
              </w:rPr>
            </w:pPr>
            <w:r>
              <w:rPr>
                <w:rFonts w:hAnsi="Times New Roman" w:cs="Times New Roman" w:hint="eastAsia"/>
                <w:b/>
                <w:bCs/>
                <w:sz w:val="18"/>
                <w:szCs w:val="18"/>
              </w:rPr>
              <w:t>面饼</w:t>
            </w:r>
          </w:p>
        </w:tc>
        <w:tc>
          <w:tcPr>
            <w:tcW w:w="1155" w:type="dxa"/>
            <w:vAlign w:val="center"/>
          </w:tcPr>
          <w:p w14:paraId="09F30AEE" w14:textId="77777777" w:rsidR="00BD5C5D" w:rsidRDefault="00000000">
            <w:pPr>
              <w:keepNext/>
              <w:keepLines/>
              <w:ind w:firstLineChars="0" w:firstLine="0"/>
              <w:jc w:val="center"/>
              <w:rPr>
                <w:rFonts w:hAnsi="Times New Roman" w:cs="Times New Roman"/>
                <w:b/>
                <w:bCs/>
                <w:sz w:val="18"/>
                <w:szCs w:val="18"/>
              </w:rPr>
            </w:pPr>
            <w:r>
              <w:rPr>
                <w:rFonts w:hAnsi="Times New Roman" w:cs="Times New Roman" w:hint="eastAsia"/>
                <w:b/>
                <w:bCs/>
                <w:sz w:val="18"/>
                <w:szCs w:val="18"/>
              </w:rPr>
              <w:t>菜包</w:t>
            </w:r>
          </w:p>
        </w:tc>
        <w:tc>
          <w:tcPr>
            <w:tcW w:w="1157" w:type="dxa"/>
            <w:vAlign w:val="center"/>
          </w:tcPr>
          <w:p w14:paraId="4BF6EFFA" w14:textId="77777777" w:rsidR="00BD5C5D" w:rsidRDefault="00000000">
            <w:pPr>
              <w:keepNext/>
              <w:keepLines/>
              <w:ind w:firstLineChars="0" w:firstLine="0"/>
              <w:jc w:val="center"/>
              <w:rPr>
                <w:rFonts w:hAnsi="Times New Roman" w:cs="Times New Roman"/>
                <w:b/>
                <w:bCs/>
                <w:sz w:val="18"/>
                <w:szCs w:val="18"/>
              </w:rPr>
            </w:pPr>
            <w:r>
              <w:rPr>
                <w:rFonts w:hAnsi="Times New Roman" w:cs="Times New Roman" w:hint="eastAsia"/>
                <w:b/>
                <w:bCs/>
                <w:sz w:val="18"/>
                <w:szCs w:val="18"/>
              </w:rPr>
              <w:t>卤蛋包</w:t>
            </w:r>
          </w:p>
        </w:tc>
        <w:tc>
          <w:tcPr>
            <w:tcW w:w="1255" w:type="dxa"/>
            <w:vAlign w:val="center"/>
          </w:tcPr>
          <w:p w14:paraId="5B612768" w14:textId="77777777" w:rsidR="00BD5C5D" w:rsidRDefault="00000000">
            <w:pPr>
              <w:keepNext/>
              <w:keepLines/>
              <w:ind w:firstLineChars="0" w:firstLine="0"/>
              <w:jc w:val="center"/>
              <w:rPr>
                <w:rFonts w:hAnsi="Times New Roman" w:cs="Times New Roman"/>
                <w:b/>
                <w:bCs/>
                <w:sz w:val="18"/>
                <w:szCs w:val="18"/>
              </w:rPr>
            </w:pPr>
            <w:r>
              <w:rPr>
                <w:rFonts w:hAnsi="Times New Roman" w:cs="Times New Roman" w:hint="eastAsia"/>
                <w:b/>
                <w:bCs/>
                <w:sz w:val="18"/>
                <w:szCs w:val="18"/>
              </w:rPr>
              <w:t>检验方法</w:t>
            </w:r>
          </w:p>
        </w:tc>
      </w:tr>
      <w:tr w:rsidR="00BD5C5D" w14:paraId="7E6AFBCD" w14:textId="77777777">
        <w:trPr>
          <w:trHeight w:val="454"/>
          <w:jc w:val="center"/>
        </w:trPr>
        <w:tc>
          <w:tcPr>
            <w:tcW w:w="3539" w:type="dxa"/>
            <w:vAlign w:val="center"/>
          </w:tcPr>
          <w:p w14:paraId="3E450019"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水分/（g/100g）                     ≤</w:t>
            </w:r>
          </w:p>
        </w:tc>
        <w:tc>
          <w:tcPr>
            <w:tcW w:w="1155" w:type="dxa"/>
            <w:vAlign w:val="center"/>
          </w:tcPr>
          <w:p w14:paraId="7821A009"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14.0</w:t>
            </w:r>
          </w:p>
        </w:tc>
        <w:tc>
          <w:tcPr>
            <w:tcW w:w="1155" w:type="dxa"/>
            <w:vAlign w:val="center"/>
          </w:tcPr>
          <w:p w14:paraId="3D057B1F"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14.0</w:t>
            </w:r>
          </w:p>
        </w:tc>
        <w:tc>
          <w:tcPr>
            <w:tcW w:w="1155" w:type="dxa"/>
            <w:vAlign w:val="center"/>
          </w:tcPr>
          <w:p w14:paraId="165125D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12.0</w:t>
            </w:r>
          </w:p>
        </w:tc>
        <w:tc>
          <w:tcPr>
            <w:tcW w:w="1157" w:type="dxa"/>
            <w:vAlign w:val="center"/>
          </w:tcPr>
          <w:p w14:paraId="42263B58"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4FBF7150"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5009.3</w:t>
            </w:r>
          </w:p>
        </w:tc>
      </w:tr>
      <w:tr w:rsidR="00BD5C5D" w14:paraId="7877E5BA" w14:textId="77777777">
        <w:trPr>
          <w:trHeight w:val="454"/>
          <w:jc w:val="center"/>
        </w:trPr>
        <w:tc>
          <w:tcPr>
            <w:tcW w:w="3539" w:type="dxa"/>
            <w:vAlign w:val="center"/>
          </w:tcPr>
          <w:p w14:paraId="694ADD55"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脂肪含量（%）                       ≤</w:t>
            </w:r>
          </w:p>
        </w:tc>
        <w:tc>
          <w:tcPr>
            <w:tcW w:w="1155" w:type="dxa"/>
            <w:vAlign w:val="center"/>
          </w:tcPr>
          <w:p w14:paraId="7819FB7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vAlign w:val="center"/>
          </w:tcPr>
          <w:p w14:paraId="17CFF7AB"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20.0</w:t>
            </w:r>
          </w:p>
        </w:tc>
        <w:tc>
          <w:tcPr>
            <w:tcW w:w="1155" w:type="dxa"/>
            <w:vAlign w:val="center"/>
          </w:tcPr>
          <w:p w14:paraId="205D17E4"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vAlign w:val="center"/>
          </w:tcPr>
          <w:p w14:paraId="2E6A4538"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3DEE4272"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5009.6</w:t>
            </w:r>
          </w:p>
        </w:tc>
      </w:tr>
      <w:tr w:rsidR="00BD5C5D" w14:paraId="65FDF08A" w14:textId="77777777">
        <w:trPr>
          <w:trHeight w:val="454"/>
          <w:jc w:val="center"/>
        </w:trPr>
        <w:tc>
          <w:tcPr>
            <w:tcW w:w="3539" w:type="dxa"/>
            <w:vAlign w:val="center"/>
          </w:tcPr>
          <w:p w14:paraId="2AB51A5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氯化钠含量/%                      ≤</w:t>
            </w:r>
          </w:p>
        </w:tc>
        <w:tc>
          <w:tcPr>
            <w:tcW w:w="1155" w:type="dxa"/>
            <w:vAlign w:val="center"/>
          </w:tcPr>
          <w:p w14:paraId="00C13D2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vAlign w:val="center"/>
          </w:tcPr>
          <w:p w14:paraId="1052B837"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2.0</w:t>
            </w:r>
          </w:p>
        </w:tc>
        <w:tc>
          <w:tcPr>
            <w:tcW w:w="1155" w:type="dxa"/>
            <w:vAlign w:val="center"/>
          </w:tcPr>
          <w:p w14:paraId="5071C35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vAlign w:val="center"/>
          </w:tcPr>
          <w:p w14:paraId="375EB548"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2.5</w:t>
            </w:r>
          </w:p>
        </w:tc>
        <w:tc>
          <w:tcPr>
            <w:tcW w:w="1255" w:type="dxa"/>
            <w:vAlign w:val="center"/>
          </w:tcPr>
          <w:p w14:paraId="475D6BD0"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5009.44</w:t>
            </w:r>
          </w:p>
        </w:tc>
      </w:tr>
      <w:tr w:rsidR="00BD5C5D" w14:paraId="43AB2079" w14:textId="77777777">
        <w:trPr>
          <w:trHeight w:val="454"/>
          <w:jc w:val="center"/>
        </w:trPr>
        <w:tc>
          <w:tcPr>
            <w:tcW w:w="3539" w:type="dxa"/>
            <w:vAlign w:val="center"/>
          </w:tcPr>
          <w:p w14:paraId="5A01C023" w14:textId="77777777" w:rsidR="00BD5C5D" w:rsidRDefault="00000000">
            <w:pPr>
              <w:keepNext/>
              <w:keepLines/>
              <w:ind w:firstLineChars="0" w:firstLine="0"/>
              <w:jc w:val="center"/>
              <w:rPr>
                <w:rFonts w:hAnsi="Times New Roman" w:cs="Times New Roman"/>
                <w:sz w:val="18"/>
                <w:szCs w:val="18"/>
              </w:rPr>
            </w:pPr>
            <w:proofErr w:type="gramStart"/>
            <w:r>
              <w:rPr>
                <w:rFonts w:hAnsi="Times New Roman" w:cs="Times New Roman" w:hint="eastAsia"/>
                <w:sz w:val="18"/>
                <w:szCs w:val="18"/>
              </w:rPr>
              <w:t>碘呈色度</w:t>
            </w:r>
            <w:proofErr w:type="gramEnd"/>
            <w:r>
              <w:rPr>
                <w:rFonts w:hAnsi="Times New Roman" w:cs="Times New Roman" w:hint="eastAsia"/>
                <w:sz w:val="18"/>
                <w:szCs w:val="18"/>
              </w:rPr>
              <w:t xml:space="preserve">                          ≥</w:t>
            </w:r>
          </w:p>
        </w:tc>
        <w:tc>
          <w:tcPr>
            <w:tcW w:w="1155" w:type="dxa"/>
            <w:vAlign w:val="center"/>
          </w:tcPr>
          <w:p w14:paraId="1034EF09"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vAlign w:val="center"/>
          </w:tcPr>
          <w:p w14:paraId="59C2EA75"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1.0</w:t>
            </w:r>
          </w:p>
        </w:tc>
        <w:tc>
          <w:tcPr>
            <w:tcW w:w="1155" w:type="dxa"/>
            <w:vAlign w:val="center"/>
          </w:tcPr>
          <w:p w14:paraId="25A98191"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vAlign w:val="center"/>
          </w:tcPr>
          <w:p w14:paraId="72DC633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0BD69F54"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GB/T 40772</w:t>
            </w:r>
          </w:p>
        </w:tc>
      </w:tr>
      <w:tr w:rsidR="00BD5C5D" w14:paraId="18E64054" w14:textId="77777777">
        <w:trPr>
          <w:trHeight w:val="454"/>
          <w:jc w:val="center"/>
        </w:trPr>
        <w:tc>
          <w:tcPr>
            <w:tcW w:w="3539" w:type="dxa"/>
            <w:vAlign w:val="center"/>
          </w:tcPr>
          <w:p w14:paraId="17099C5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酸价（以脂肪计）（KOH）／（mg/g）       ≤</w:t>
            </w:r>
          </w:p>
        </w:tc>
        <w:tc>
          <w:tcPr>
            <w:tcW w:w="1155" w:type="dxa"/>
            <w:vAlign w:val="center"/>
          </w:tcPr>
          <w:p w14:paraId="66BED1E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vAlign w:val="center"/>
          </w:tcPr>
          <w:p w14:paraId="41866148"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1.8</w:t>
            </w:r>
          </w:p>
        </w:tc>
        <w:tc>
          <w:tcPr>
            <w:tcW w:w="1155" w:type="dxa"/>
            <w:vAlign w:val="center"/>
          </w:tcPr>
          <w:p w14:paraId="5B4ED801"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vAlign w:val="center"/>
          </w:tcPr>
          <w:p w14:paraId="7AC177D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6B1ED535"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5009.229</w:t>
            </w:r>
          </w:p>
        </w:tc>
      </w:tr>
      <w:tr w:rsidR="00BD5C5D" w14:paraId="7956A4F7" w14:textId="77777777">
        <w:trPr>
          <w:trHeight w:val="454"/>
          <w:jc w:val="center"/>
        </w:trPr>
        <w:tc>
          <w:tcPr>
            <w:tcW w:w="3539" w:type="dxa"/>
            <w:vAlign w:val="center"/>
          </w:tcPr>
          <w:p w14:paraId="543E838C"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过氧化值（以脂肪计）／（g/100g）      ≤</w:t>
            </w:r>
          </w:p>
        </w:tc>
        <w:tc>
          <w:tcPr>
            <w:tcW w:w="1155" w:type="dxa"/>
            <w:vAlign w:val="center"/>
          </w:tcPr>
          <w:p w14:paraId="7D49721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vAlign w:val="center"/>
          </w:tcPr>
          <w:p w14:paraId="05A9D8B6"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0.25</w:t>
            </w:r>
          </w:p>
        </w:tc>
        <w:tc>
          <w:tcPr>
            <w:tcW w:w="1155" w:type="dxa"/>
            <w:vAlign w:val="center"/>
          </w:tcPr>
          <w:p w14:paraId="5FEB6C3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vAlign w:val="center"/>
          </w:tcPr>
          <w:p w14:paraId="65A2AF3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2D282D17"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5009.227</w:t>
            </w:r>
          </w:p>
        </w:tc>
      </w:tr>
      <w:tr w:rsidR="00BD5C5D" w14:paraId="4BAE613A" w14:textId="77777777">
        <w:trPr>
          <w:trHeight w:val="454"/>
          <w:jc w:val="center"/>
        </w:trPr>
        <w:tc>
          <w:tcPr>
            <w:tcW w:w="3539" w:type="dxa"/>
            <w:vAlign w:val="center"/>
          </w:tcPr>
          <w:p w14:paraId="0C03A13A"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淀粉（以干基计）/（g/100g）          ≥</w:t>
            </w:r>
          </w:p>
        </w:tc>
        <w:tc>
          <w:tcPr>
            <w:tcW w:w="1155" w:type="dxa"/>
            <w:vAlign w:val="center"/>
          </w:tcPr>
          <w:p w14:paraId="024CED8A"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50.0</w:t>
            </w:r>
          </w:p>
        </w:tc>
        <w:tc>
          <w:tcPr>
            <w:tcW w:w="1155" w:type="dxa"/>
            <w:vAlign w:val="center"/>
          </w:tcPr>
          <w:p w14:paraId="5C4174D6"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vAlign w:val="center"/>
          </w:tcPr>
          <w:p w14:paraId="562C2E4E"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vAlign w:val="center"/>
          </w:tcPr>
          <w:p w14:paraId="77F93AC7"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2F50D955"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5009.9</w:t>
            </w:r>
          </w:p>
        </w:tc>
      </w:tr>
      <w:tr w:rsidR="00BD5C5D" w14:paraId="308B11A3" w14:textId="77777777">
        <w:trPr>
          <w:trHeight w:val="454"/>
          <w:jc w:val="center"/>
        </w:trPr>
        <w:tc>
          <w:tcPr>
            <w:tcW w:w="3539" w:type="dxa"/>
            <w:vAlign w:val="center"/>
          </w:tcPr>
          <w:p w14:paraId="7BD4D59E"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灰分/（g/100g）                     ≤</w:t>
            </w:r>
          </w:p>
        </w:tc>
        <w:tc>
          <w:tcPr>
            <w:tcW w:w="1155" w:type="dxa"/>
            <w:vAlign w:val="center"/>
          </w:tcPr>
          <w:p w14:paraId="2F140FA7"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0.8</w:t>
            </w:r>
          </w:p>
        </w:tc>
        <w:tc>
          <w:tcPr>
            <w:tcW w:w="1155" w:type="dxa"/>
            <w:vAlign w:val="center"/>
          </w:tcPr>
          <w:p w14:paraId="2FA939E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vAlign w:val="center"/>
          </w:tcPr>
          <w:p w14:paraId="0A1E602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vAlign w:val="center"/>
          </w:tcPr>
          <w:p w14:paraId="4A5AA156"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11EC47CC"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5009.4</w:t>
            </w:r>
          </w:p>
        </w:tc>
      </w:tr>
      <w:tr w:rsidR="00BD5C5D" w14:paraId="31EAF6AD" w14:textId="77777777">
        <w:trPr>
          <w:trHeight w:val="454"/>
          <w:jc w:val="center"/>
        </w:trPr>
        <w:tc>
          <w:tcPr>
            <w:tcW w:w="3539" w:type="dxa"/>
            <w:vAlign w:val="center"/>
          </w:tcPr>
          <w:p w14:paraId="62305A5A" w14:textId="77777777" w:rsidR="00BD5C5D" w:rsidRDefault="00000000">
            <w:pPr>
              <w:keepNext/>
              <w:keepLines/>
              <w:ind w:firstLineChars="0" w:firstLine="0"/>
              <w:jc w:val="center"/>
              <w:rPr>
                <w:rFonts w:hAnsi="Times New Roman" w:cs="Times New Roman"/>
                <w:sz w:val="18"/>
                <w:szCs w:val="18"/>
              </w:rPr>
            </w:pPr>
            <w:proofErr w:type="gramStart"/>
            <w:r>
              <w:rPr>
                <w:rFonts w:hAnsi="Times New Roman" w:cs="Times New Roman" w:hint="eastAsia"/>
                <w:sz w:val="18"/>
                <w:szCs w:val="18"/>
              </w:rPr>
              <w:t>断条率</w:t>
            </w:r>
            <w:proofErr w:type="gramEnd"/>
            <w:r>
              <w:rPr>
                <w:rFonts w:hAnsi="Times New Roman" w:cs="Times New Roman" w:hint="eastAsia"/>
                <w:sz w:val="18"/>
                <w:szCs w:val="18"/>
              </w:rPr>
              <w:t>/%                          ≤</w:t>
            </w:r>
          </w:p>
        </w:tc>
        <w:tc>
          <w:tcPr>
            <w:tcW w:w="1155" w:type="dxa"/>
            <w:vAlign w:val="center"/>
          </w:tcPr>
          <w:p w14:paraId="74071B1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10.0</w:t>
            </w:r>
          </w:p>
        </w:tc>
        <w:tc>
          <w:tcPr>
            <w:tcW w:w="1155" w:type="dxa"/>
            <w:vAlign w:val="center"/>
          </w:tcPr>
          <w:p w14:paraId="4FA8215E"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vAlign w:val="center"/>
          </w:tcPr>
          <w:p w14:paraId="0014FA7B"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vAlign w:val="center"/>
          </w:tcPr>
          <w:p w14:paraId="3FD9E04E"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247EDCD7"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GB/T 23587</w:t>
            </w:r>
          </w:p>
        </w:tc>
      </w:tr>
      <w:tr w:rsidR="00BD5C5D" w14:paraId="43F07AEB" w14:textId="77777777">
        <w:trPr>
          <w:trHeight w:val="454"/>
          <w:jc w:val="center"/>
        </w:trPr>
        <w:tc>
          <w:tcPr>
            <w:tcW w:w="3539" w:type="dxa"/>
            <w:vAlign w:val="center"/>
          </w:tcPr>
          <w:p w14:paraId="1E062B2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复水时间/min                      ≤</w:t>
            </w:r>
          </w:p>
        </w:tc>
        <w:tc>
          <w:tcPr>
            <w:tcW w:w="1155" w:type="dxa"/>
            <w:vAlign w:val="center"/>
          </w:tcPr>
          <w:p w14:paraId="6DB17A7C"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6.0</w:t>
            </w:r>
          </w:p>
        </w:tc>
        <w:tc>
          <w:tcPr>
            <w:tcW w:w="1155" w:type="dxa"/>
            <w:vAlign w:val="center"/>
          </w:tcPr>
          <w:p w14:paraId="4CB4DDA8"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4.0</w:t>
            </w:r>
          </w:p>
        </w:tc>
        <w:tc>
          <w:tcPr>
            <w:tcW w:w="1155" w:type="dxa"/>
            <w:vAlign w:val="center"/>
          </w:tcPr>
          <w:p w14:paraId="51A8648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vAlign w:val="center"/>
          </w:tcPr>
          <w:p w14:paraId="44264BF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0C3E0FCA"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GB/T 40772</w:t>
            </w:r>
          </w:p>
        </w:tc>
      </w:tr>
      <w:tr w:rsidR="00BD5C5D" w14:paraId="44825EBC" w14:textId="77777777">
        <w:trPr>
          <w:trHeight w:val="454"/>
          <w:jc w:val="center"/>
        </w:trPr>
        <w:tc>
          <w:tcPr>
            <w:tcW w:w="3539" w:type="dxa"/>
            <w:vAlign w:val="center"/>
          </w:tcPr>
          <w:p w14:paraId="7BA86E99"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二氧化硫残留量</w:t>
            </w:r>
            <w:r>
              <w:rPr>
                <w:rFonts w:hAnsi="Times New Roman" w:cs="Times New Roman" w:hint="eastAsia"/>
                <w:sz w:val="18"/>
                <w:szCs w:val="18"/>
                <w:vertAlign w:val="superscript"/>
              </w:rPr>
              <w:t>a</w:t>
            </w:r>
            <w:r>
              <w:rPr>
                <w:rFonts w:hAnsi="Times New Roman" w:cs="Times New Roman" w:hint="eastAsia"/>
                <w:sz w:val="18"/>
                <w:szCs w:val="18"/>
              </w:rPr>
              <w:t>/（g/kg）            ≤</w:t>
            </w:r>
          </w:p>
        </w:tc>
        <w:tc>
          <w:tcPr>
            <w:tcW w:w="1155" w:type="dxa"/>
            <w:vAlign w:val="center"/>
          </w:tcPr>
          <w:p w14:paraId="07A7CCA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不得检出</w:t>
            </w:r>
          </w:p>
        </w:tc>
        <w:tc>
          <w:tcPr>
            <w:tcW w:w="1155" w:type="dxa"/>
            <w:vAlign w:val="center"/>
          </w:tcPr>
          <w:p w14:paraId="4B622FC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vAlign w:val="center"/>
          </w:tcPr>
          <w:p w14:paraId="10D0BA38"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0.2</w:t>
            </w:r>
          </w:p>
        </w:tc>
        <w:tc>
          <w:tcPr>
            <w:tcW w:w="1157" w:type="dxa"/>
            <w:vAlign w:val="center"/>
          </w:tcPr>
          <w:p w14:paraId="3284BBA7"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vAlign w:val="center"/>
          </w:tcPr>
          <w:p w14:paraId="291FD02F"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5009.34</w:t>
            </w:r>
          </w:p>
        </w:tc>
      </w:tr>
      <w:tr w:rsidR="00BD5C5D" w14:paraId="3BBEAAF7" w14:textId="77777777">
        <w:trPr>
          <w:trHeight w:val="454"/>
          <w:jc w:val="center"/>
        </w:trPr>
        <w:tc>
          <w:tcPr>
            <w:tcW w:w="9416" w:type="dxa"/>
            <w:gridSpan w:val="6"/>
            <w:vAlign w:val="center"/>
          </w:tcPr>
          <w:p w14:paraId="58792CF5"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vertAlign w:val="superscript"/>
              </w:rPr>
              <w:t>a</w:t>
            </w:r>
            <w:r>
              <w:rPr>
                <w:rFonts w:hAnsi="Times New Roman" w:cs="Times New Roman" w:hint="eastAsia"/>
                <w:sz w:val="18"/>
                <w:szCs w:val="18"/>
              </w:rPr>
              <w:t xml:space="preserve"> 含有腌渍蔬菜的菜包或其他配料包含量应“≤0.1 g/kg”。</w:t>
            </w:r>
          </w:p>
        </w:tc>
      </w:tr>
    </w:tbl>
    <w:p w14:paraId="1CB19827" w14:textId="77777777" w:rsidR="00BD5C5D" w:rsidRDefault="00000000">
      <w:pPr>
        <w:ind w:firstLine="480"/>
        <w:rPr>
          <w:rFonts w:hint="eastAsia"/>
        </w:rPr>
      </w:pPr>
      <w:r>
        <w:rPr>
          <w:rFonts w:hint="eastAsia"/>
        </w:rPr>
        <w:t>通过设定面饼脂肪含量≤20.0%（国标≤24.0%）、氯化钠含量≤2.0%（国标≤2.5%）与卤蛋氯化钠含量≤2.5%（国标≤3.5%）的指标先进性，实现“减脂减盐+风味</w:t>
      </w:r>
      <w:proofErr w:type="gramStart"/>
      <w:r>
        <w:rPr>
          <w:rFonts w:hint="eastAsia"/>
        </w:rPr>
        <w:t>不</w:t>
      </w:r>
      <w:proofErr w:type="gramEnd"/>
      <w:r>
        <w:rPr>
          <w:rFonts w:hint="eastAsia"/>
        </w:rPr>
        <w:t>打折”，推动粉面</w:t>
      </w:r>
      <w:proofErr w:type="gramStart"/>
      <w:r>
        <w:rPr>
          <w:rFonts w:hint="eastAsia"/>
        </w:rPr>
        <w:t>菜蛋食品</w:t>
      </w:r>
      <w:proofErr w:type="gramEnd"/>
      <w:r>
        <w:rPr>
          <w:rFonts w:hint="eastAsia"/>
        </w:rPr>
        <w:t>从“便捷”向“健康便捷”趋势转型。</w:t>
      </w:r>
    </w:p>
    <w:p w14:paraId="6426E283" w14:textId="77777777" w:rsidR="00BD5C5D" w:rsidRDefault="00000000">
      <w:pPr>
        <w:ind w:firstLine="482"/>
        <w:rPr>
          <w:rFonts w:hint="eastAsia"/>
        </w:rPr>
      </w:pPr>
      <w:r>
        <w:rPr>
          <w:rFonts w:hint="eastAsia"/>
          <w:b/>
          <w:bCs/>
        </w:rPr>
        <w:t>面饼脂肪含量：</w:t>
      </w:r>
      <w:r>
        <w:rPr>
          <w:rFonts w:hint="eastAsia"/>
        </w:rPr>
        <w:t>脂肪能够调节产品风味（如油脂带来的香气、润滑感）和口感层次，脂肪含量直接决定面饼的酥脆度、复水性，通过测定脂肪含量，可结合酸价、过氧化值等指标，评估产品氧化风险。通过降低面饼脂肪含量，减少单</w:t>
      </w:r>
      <w:proofErr w:type="gramStart"/>
      <w:r>
        <w:rPr>
          <w:rFonts w:hint="eastAsia"/>
        </w:rPr>
        <w:t>份产品</w:t>
      </w:r>
      <w:proofErr w:type="gramEnd"/>
      <w:r>
        <w:rPr>
          <w:rFonts w:hint="eastAsia"/>
        </w:rPr>
        <w:t>热量摄入，契合“低脂饮食”消费趋势。同时，减少脂肪氧化酸败风险，延长产品保质期，降低酸价、过氧化值超标概率。</w:t>
      </w:r>
    </w:p>
    <w:p w14:paraId="42CCAD55" w14:textId="77777777" w:rsidR="00BD5C5D" w:rsidRDefault="00000000">
      <w:pPr>
        <w:ind w:firstLine="482"/>
        <w:rPr>
          <w:rFonts w:hint="eastAsia"/>
        </w:rPr>
      </w:pPr>
      <w:r>
        <w:rPr>
          <w:rFonts w:hint="eastAsia"/>
          <w:b/>
          <w:bCs/>
        </w:rPr>
        <w:t>面饼与卤蛋氯化钠含量：</w:t>
      </w:r>
      <w:r>
        <w:rPr>
          <w:rFonts w:hint="eastAsia"/>
        </w:rPr>
        <w:t>氯化钠能够调节产品咸度，是核心风味物质之一，影响整体适口性。通过降低面饼与卤蛋包氯化钠含量，控制钠摄入，避免过量摄</w:t>
      </w:r>
      <w:r>
        <w:rPr>
          <w:rFonts w:hint="eastAsia"/>
        </w:rPr>
        <w:lastRenderedPageBreak/>
        <w:t>入导致高血压等健康问题，符合食品安全与营养要求。</w:t>
      </w:r>
    </w:p>
    <w:p w14:paraId="41226561" w14:textId="77777777" w:rsidR="00BD5C5D" w:rsidRDefault="00000000">
      <w:pPr>
        <w:ind w:firstLine="482"/>
        <w:rPr>
          <w:rFonts w:hint="eastAsia"/>
          <w:b/>
          <w:bCs/>
        </w:rPr>
      </w:pPr>
      <w:r>
        <w:rPr>
          <w:rFonts w:hint="eastAsia"/>
          <w:b/>
          <w:bCs/>
        </w:rPr>
        <w:t>4.4 污染物和真菌毒素限量</w:t>
      </w:r>
    </w:p>
    <w:p w14:paraId="5F98095C" w14:textId="77777777" w:rsidR="00BD5C5D" w:rsidRDefault="00000000">
      <w:pPr>
        <w:ind w:firstLine="480"/>
        <w:rPr>
          <w:rFonts w:hint="eastAsia"/>
        </w:rPr>
      </w:pPr>
      <w:r>
        <w:rPr>
          <w:rFonts w:hint="eastAsia"/>
        </w:rPr>
        <w:t>污染物和真菌毒素的限量应分别符合GB 2762、GB 2761中谷物及其制品、蔬菜及其制品、蛋及蛋制品的规定。</w:t>
      </w:r>
    </w:p>
    <w:p w14:paraId="66AC076E" w14:textId="77777777" w:rsidR="00BD5C5D" w:rsidRDefault="00000000">
      <w:pPr>
        <w:ind w:firstLine="480"/>
        <w:rPr>
          <w:rFonts w:hint="eastAsia"/>
        </w:rPr>
      </w:pPr>
      <w:r>
        <w:rPr>
          <w:rFonts w:hint="eastAsia"/>
        </w:rPr>
        <w:t>其中铅、总砷、镉、黄曲霉毒素B1规定的具体含量如下。此外，标准规定添加脱水水产动物制品的产品甲基汞含量应≤0.5 mg/kg；添加</w:t>
      </w:r>
      <w:proofErr w:type="gramStart"/>
      <w:r>
        <w:rPr>
          <w:rFonts w:hint="eastAsia"/>
        </w:rPr>
        <w:t>酱</w:t>
      </w:r>
      <w:proofErr w:type="gramEnd"/>
      <w:r>
        <w:rPr>
          <w:rFonts w:hint="eastAsia"/>
        </w:rPr>
        <w:t>腌菜制品的产品亚硝酸盐含量应≤20 mg/kg。</w:t>
      </w:r>
    </w:p>
    <w:tbl>
      <w:tblPr>
        <w:tblW w:w="94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39"/>
        <w:gridCol w:w="1155"/>
        <w:gridCol w:w="1155"/>
        <w:gridCol w:w="1155"/>
        <w:gridCol w:w="1157"/>
        <w:gridCol w:w="1255"/>
      </w:tblGrid>
      <w:tr w:rsidR="00BD5C5D" w14:paraId="2F50BF49" w14:textId="77777777">
        <w:trPr>
          <w:trHeight w:val="356"/>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70A5EE36" w14:textId="77777777" w:rsidR="00BD5C5D" w:rsidRDefault="00000000">
            <w:pPr>
              <w:keepNext/>
              <w:keepLines/>
              <w:autoSpaceDE w:val="0"/>
              <w:ind w:firstLineChars="0" w:firstLine="0"/>
              <w:jc w:val="center"/>
              <w:rPr>
                <w:rFonts w:ascii="Times New Roman" w:hAnsi="Times New Roman" w:cs="Times New Roman"/>
                <w:sz w:val="18"/>
                <w:szCs w:val="18"/>
              </w:rPr>
            </w:pPr>
            <w:r>
              <w:rPr>
                <w:rFonts w:cs="宋体" w:hint="eastAsia"/>
                <w:b/>
                <w:bCs/>
                <w:kern w:val="0"/>
                <w:sz w:val="18"/>
                <w:szCs w:val="18"/>
                <w:lang w:bidi="ar"/>
              </w:rPr>
              <w:t>项目</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28B072FF" w14:textId="77777777" w:rsidR="00BD5C5D" w:rsidRDefault="00000000">
            <w:pPr>
              <w:keepNext/>
              <w:keepLines/>
              <w:autoSpaceDE w:val="0"/>
              <w:ind w:firstLineChars="0" w:firstLine="0"/>
              <w:jc w:val="center"/>
              <w:rPr>
                <w:rFonts w:ascii="Times New Roman" w:hAnsi="Times New Roman" w:cs="Times New Roman"/>
                <w:sz w:val="18"/>
                <w:szCs w:val="18"/>
              </w:rPr>
            </w:pPr>
            <w:r>
              <w:rPr>
                <w:rFonts w:cs="宋体" w:hint="eastAsia"/>
                <w:b/>
                <w:bCs/>
                <w:kern w:val="0"/>
                <w:sz w:val="18"/>
                <w:szCs w:val="18"/>
                <w:lang w:bidi="ar"/>
              </w:rPr>
              <w:t>粉丝饼</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14387156" w14:textId="77777777" w:rsidR="00BD5C5D" w:rsidRDefault="00000000">
            <w:pPr>
              <w:keepNext/>
              <w:keepLines/>
              <w:autoSpaceDE w:val="0"/>
              <w:ind w:firstLineChars="0" w:firstLine="0"/>
              <w:jc w:val="center"/>
              <w:rPr>
                <w:rFonts w:ascii="Times New Roman" w:hAnsi="Times New Roman" w:cs="Times New Roman"/>
                <w:sz w:val="18"/>
                <w:szCs w:val="18"/>
              </w:rPr>
            </w:pPr>
            <w:r>
              <w:rPr>
                <w:rFonts w:cs="宋体" w:hint="eastAsia"/>
                <w:b/>
                <w:bCs/>
                <w:kern w:val="0"/>
                <w:sz w:val="18"/>
                <w:szCs w:val="18"/>
                <w:lang w:bidi="ar"/>
              </w:rPr>
              <w:t>面饼</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5460BBC5" w14:textId="77777777" w:rsidR="00BD5C5D" w:rsidRDefault="00000000">
            <w:pPr>
              <w:keepNext/>
              <w:keepLines/>
              <w:autoSpaceDE w:val="0"/>
              <w:ind w:firstLineChars="0" w:firstLine="0"/>
              <w:jc w:val="center"/>
              <w:rPr>
                <w:rFonts w:ascii="Times New Roman" w:hAnsi="Times New Roman" w:cs="Times New Roman"/>
                <w:sz w:val="18"/>
                <w:szCs w:val="18"/>
              </w:rPr>
            </w:pPr>
            <w:r>
              <w:rPr>
                <w:rFonts w:cs="宋体" w:hint="eastAsia"/>
                <w:b/>
                <w:bCs/>
                <w:kern w:val="0"/>
                <w:sz w:val="18"/>
                <w:szCs w:val="18"/>
                <w:lang w:bidi="ar"/>
              </w:rPr>
              <w:t>菜包</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1E105201" w14:textId="77777777" w:rsidR="00BD5C5D" w:rsidRDefault="00000000">
            <w:pPr>
              <w:keepNext/>
              <w:keepLines/>
              <w:autoSpaceDE w:val="0"/>
              <w:ind w:firstLineChars="0" w:firstLine="0"/>
              <w:jc w:val="center"/>
              <w:rPr>
                <w:rFonts w:ascii="Times New Roman" w:hAnsi="Times New Roman" w:cs="Times New Roman"/>
                <w:sz w:val="18"/>
                <w:szCs w:val="18"/>
              </w:rPr>
            </w:pPr>
            <w:r>
              <w:rPr>
                <w:rFonts w:cs="宋体" w:hint="eastAsia"/>
                <w:b/>
                <w:bCs/>
                <w:kern w:val="0"/>
                <w:sz w:val="18"/>
                <w:szCs w:val="18"/>
                <w:lang w:bidi="ar"/>
              </w:rPr>
              <w:t>卤蛋包</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7326B73E" w14:textId="77777777" w:rsidR="00BD5C5D" w:rsidRDefault="00000000">
            <w:pPr>
              <w:keepNext/>
              <w:keepLines/>
              <w:autoSpaceDE w:val="0"/>
              <w:ind w:firstLineChars="0" w:firstLine="0"/>
              <w:jc w:val="center"/>
              <w:rPr>
                <w:rFonts w:ascii="Times New Roman" w:hAnsi="Times New Roman" w:cs="Times New Roman"/>
                <w:sz w:val="18"/>
                <w:szCs w:val="18"/>
              </w:rPr>
            </w:pPr>
            <w:r>
              <w:rPr>
                <w:rFonts w:cs="宋体" w:hint="eastAsia"/>
                <w:b/>
                <w:bCs/>
                <w:kern w:val="0"/>
                <w:sz w:val="18"/>
                <w:szCs w:val="18"/>
                <w:lang w:bidi="ar"/>
              </w:rPr>
              <w:t>检验方法</w:t>
            </w:r>
          </w:p>
        </w:tc>
      </w:tr>
      <w:tr w:rsidR="00BD5C5D" w14:paraId="1365746F" w14:textId="77777777">
        <w:trPr>
          <w:trHeight w:val="356"/>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47C70D7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铅（以Pb计）/（mg/kg）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3A5B6B3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0.5</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602BE0AF"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0.2</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0E578806"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0.8</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4F09F79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0.2</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4C6D2D08"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5009.12</w:t>
            </w:r>
          </w:p>
        </w:tc>
      </w:tr>
      <w:tr w:rsidR="00BD5C5D" w14:paraId="2A27DC01" w14:textId="77777777">
        <w:trPr>
          <w:trHeight w:val="356"/>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363088B6"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总砷（以As计）/（mg/kg）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7EF98568"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0.5</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457FD81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0.5</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54911CF4"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0.5</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5E10A47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3F83462C"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5009.11</w:t>
            </w:r>
          </w:p>
        </w:tc>
      </w:tr>
      <w:tr w:rsidR="00BD5C5D" w14:paraId="5DAB1395" w14:textId="77777777">
        <w:trPr>
          <w:trHeight w:val="356"/>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562FD9EB"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镉（以Cd计）/（mg/kg）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04C7F81F"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0.1</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0686786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0.1</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6FC5072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0.1</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74AFCB1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0.05</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17100C0D"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5009.15</w:t>
            </w:r>
          </w:p>
        </w:tc>
      </w:tr>
      <w:tr w:rsidR="00BD5C5D" w14:paraId="07A038A5" w14:textId="77777777">
        <w:trPr>
          <w:trHeight w:val="356"/>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071B123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甲基汞</w:t>
            </w:r>
            <w:r>
              <w:rPr>
                <w:rFonts w:hAnsi="Times New Roman" w:cs="Times New Roman" w:hint="eastAsia"/>
                <w:sz w:val="20"/>
                <w:szCs w:val="20"/>
                <w:vertAlign w:val="superscript"/>
              </w:rPr>
              <w:t>a</w:t>
            </w:r>
            <w:r>
              <w:rPr>
                <w:rFonts w:hAnsi="Times New Roman" w:cs="Times New Roman" w:hint="eastAsia"/>
                <w:sz w:val="18"/>
                <w:szCs w:val="18"/>
              </w:rPr>
              <w:t>(以Hg计)，mg/kg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3495E48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756DCDA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1076CCF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0.5</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38A11497"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169FB2EF"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5009.17</w:t>
            </w:r>
          </w:p>
        </w:tc>
      </w:tr>
      <w:tr w:rsidR="00BD5C5D" w14:paraId="5A50F41C" w14:textId="77777777">
        <w:trPr>
          <w:trHeight w:val="356"/>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28A9BFC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亚硝酸盐</w:t>
            </w:r>
            <w:r>
              <w:rPr>
                <w:rFonts w:hAnsi="Times New Roman" w:cs="Times New Roman" w:hint="eastAsia"/>
                <w:sz w:val="18"/>
                <w:szCs w:val="18"/>
                <w:vertAlign w:val="superscript"/>
              </w:rPr>
              <w:t>b</w:t>
            </w:r>
            <w:r>
              <w:rPr>
                <w:rFonts w:hAnsi="Times New Roman" w:cs="Times New Roman" w:hint="eastAsia"/>
                <w:sz w:val="18"/>
                <w:szCs w:val="18"/>
              </w:rPr>
              <w:t>（以NaNO</w:t>
            </w:r>
            <w:r>
              <w:rPr>
                <w:rFonts w:hAnsi="Times New Roman" w:cs="Times New Roman" w:hint="eastAsia"/>
                <w:sz w:val="18"/>
                <w:szCs w:val="18"/>
                <w:vertAlign w:val="subscript"/>
              </w:rPr>
              <w:t>2</w:t>
            </w:r>
            <w:r>
              <w:rPr>
                <w:rFonts w:hAnsi="Times New Roman" w:cs="Times New Roman" w:hint="eastAsia"/>
                <w:sz w:val="18"/>
                <w:szCs w:val="18"/>
              </w:rPr>
              <w:t>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132FD53F"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2D148716"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078F2F7C"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20</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1B1D6F6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5346B314"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5009.33</w:t>
            </w:r>
          </w:p>
        </w:tc>
      </w:tr>
      <w:tr w:rsidR="00BD5C5D" w14:paraId="61943F16" w14:textId="77777777">
        <w:trPr>
          <w:trHeight w:val="356"/>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6EB1BAF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黄曲霉毒素B1/（μg/kg）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335DE1E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5.0</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33AF5A44"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5.0</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6926C14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0ED10A06"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047A4420" w14:textId="77777777" w:rsidR="00BD5C5D" w:rsidRDefault="00000000">
            <w:pPr>
              <w:keepNext/>
              <w:keepLines/>
              <w:ind w:firstLineChars="0" w:firstLine="0"/>
              <w:rPr>
                <w:rFonts w:hAnsi="Times New Roman" w:cs="Times New Roman"/>
                <w:sz w:val="18"/>
                <w:szCs w:val="18"/>
              </w:rPr>
            </w:pPr>
            <w:r>
              <w:rPr>
                <w:rFonts w:hAnsi="Times New Roman" w:cs="Times New Roman" w:hint="eastAsia"/>
                <w:sz w:val="18"/>
                <w:szCs w:val="18"/>
              </w:rPr>
              <w:t>GB 5009.22</w:t>
            </w:r>
          </w:p>
        </w:tc>
      </w:tr>
      <w:tr w:rsidR="00BD5C5D" w14:paraId="6C1EAB8C" w14:textId="77777777">
        <w:trPr>
          <w:trHeight w:val="469"/>
          <w:jc w:val="center"/>
        </w:trPr>
        <w:tc>
          <w:tcPr>
            <w:tcW w:w="9416" w:type="dxa"/>
            <w:gridSpan w:val="6"/>
            <w:tcBorders>
              <w:top w:val="single" w:sz="4" w:space="0" w:color="000000"/>
              <w:left w:val="single" w:sz="4" w:space="0" w:color="000000"/>
              <w:bottom w:val="single" w:sz="4" w:space="0" w:color="000000"/>
              <w:right w:val="single" w:sz="4" w:space="0" w:color="000000"/>
              <w:tl2br w:val="nil"/>
              <w:tr2bl w:val="nil"/>
            </w:tcBorders>
            <w:vAlign w:val="center"/>
          </w:tcPr>
          <w:p w14:paraId="0F45296E"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vertAlign w:val="superscript"/>
              </w:rPr>
              <w:t>a</w:t>
            </w:r>
            <w:r>
              <w:rPr>
                <w:rFonts w:hAnsi="Times New Roman" w:cs="Times New Roman" w:hint="eastAsia"/>
                <w:sz w:val="18"/>
                <w:szCs w:val="18"/>
              </w:rPr>
              <w:t xml:space="preserve"> 仅限于添加脱水水产动物制品的产品。</w:t>
            </w:r>
          </w:p>
          <w:p w14:paraId="6B530CCB"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vertAlign w:val="superscript"/>
              </w:rPr>
              <w:t>b</w:t>
            </w:r>
            <w:r>
              <w:rPr>
                <w:rFonts w:hAnsi="Times New Roman" w:cs="Times New Roman" w:hint="eastAsia"/>
                <w:sz w:val="18"/>
                <w:szCs w:val="18"/>
              </w:rPr>
              <w:t xml:space="preserve"> 仅限于添加</w:t>
            </w:r>
            <w:proofErr w:type="gramStart"/>
            <w:r>
              <w:rPr>
                <w:rFonts w:hAnsi="Times New Roman" w:cs="Times New Roman" w:hint="eastAsia"/>
                <w:sz w:val="18"/>
                <w:szCs w:val="18"/>
              </w:rPr>
              <w:t>酱</w:t>
            </w:r>
            <w:proofErr w:type="gramEnd"/>
            <w:r>
              <w:rPr>
                <w:rFonts w:hAnsi="Times New Roman" w:cs="Times New Roman" w:hint="eastAsia"/>
                <w:sz w:val="18"/>
                <w:szCs w:val="18"/>
              </w:rPr>
              <w:t>腌菜制品的产品。</w:t>
            </w:r>
          </w:p>
        </w:tc>
      </w:tr>
    </w:tbl>
    <w:p w14:paraId="6FA817F6" w14:textId="77777777" w:rsidR="00BD5C5D" w:rsidRDefault="00000000">
      <w:pPr>
        <w:ind w:firstLine="482"/>
        <w:rPr>
          <w:rFonts w:hint="eastAsia"/>
          <w:b/>
          <w:bCs/>
        </w:rPr>
      </w:pPr>
      <w:r>
        <w:rPr>
          <w:rFonts w:hint="eastAsia"/>
          <w:b/>
          <w:bCs/>
        </w:rPr>
        <w:t>4.5 微生物限量</w:t>
      </w:r>
    </w:p>
    <w:p w14:paraId="1EAC2D2F" w14:textId="77777777" w:rsidR="00BD5C5D" w:rsidRDefault="00000000">
      <w:pPr>
        <w:ind w:firstLine="480"/>
        <w:rPr>
          <w:rFonts w:hint="eastAsia"/>
        </w:rPr>
      </w:pPr>
      <w:r>
        <w:rPr>
          <w:rFonts w:hint="eastAsia"/>
        </w:rPr>
        <w:t>参照GB 17400的内容，对产品的菌落总数、大肠菌群指标的限量进行规定，由于产品含有脱水蔬菜、卤蛋及其他辅料，增加了对沙门氏菌及金黄色葡萄球菌限量的规定。检测方法中，按照GB 4789.1采样及处理，GB 4789.2、GB 4789.3平板计数法、GB 4789.4、GB 4789.10的试验方法分别进行检验。</w:t>
      </w:r>
    </w:p>
    <w:tbl>
      <w:tblPr>
        <w:tblW w:w="93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20"/>
        <w:gridCol w:w="1154"/>
        <w:gridCol w:w="1154"/>
        <w:gridCol w:w="1154"/>
        <w:gridCol w:w="1155"/>
        <w:gridCol w:w="1442"/>
      </w:tblGrid>
      <w:tr w:rsidR="00BD5C5D" w14:paraId="14BDAC03" w14:textId="77777777">
        <w:trPr>
          <w:trHeight w:val="258"/>
          <w:jc w:val="center"/>
        </w:trPr>
        <w:tc>
          <w:tcPr>
            <w:tcW w:w="3320" w:type="dxa"/>
            <w:vMerge w:val="restart"/>
            <w:tcBorders>
              <w:top w:val="single" w:sz="4" w:space="0" w:color="000000"/>
              <w:left w:val="single" w:sz="4" w:space="0" w:color="000000"/>
              <w:right w:val="single" w:sz="4" w:space="0" w:color="000000"/>
              <w:tl2br w:val="nil"/>
              <w:tr2bl w:val="nil"/>
            </w:tcBorders>
            <w:vAlign w:val="center"/>
          </w:tcPr>
          <w:p w14:paraId="4E4E1E71" w14:textId="77777777" w:rsidR="00BD5C5D" w:rsidRDefault="00000000">
            <w:pPr>
              <w:keepNext/>
              <w:keepLines/>
              <w:ind w:firstLineChars="0" w:firstLine="0"/>
              <w:jc w:val="center"/>
              <w:rPr>
                <w:rFonts w:hAnsi="Times New Roman" w:cs="Times New Roman"/>
                <w:b/>
                <w:sz w:val="18"/>
                <w:szCs w:val="18"/>
              </w:rPr>
            </w:pPr>
            <w:r>
              <w:rPr>
                <w:rFonts w:hAnsi="Times New Roman" w:cs="Times New Roman" w:hint="eastAsia"/>
                <w:b/>
                <w:sz w:val="18"/>
                <w:szCs w:val="18"/>
              </w:rPr>
              <w:lastRenderedPageBreak/>
              <w:t>项目</w:t>
            </w:r>
          </w:p>
        </w:tc>
        <w:tc>
          <w:tcPr>
            <w:tcW w:w="4617"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14:paraId="25F2C200" w14:textId="77777777" w:rsidR="00BD5C5D" w:rsidRDefault="00000000">
            <w:pPr>
              <w:keepNext/>
              <w:keepLines/>
              <w:ind w:firstLineChars="0" w:firstLine="0"/>
              <w:jc w:val="center"/>
              <w:rPr>
                <w:rFonts w:hAnsi="Times New Roman" w:cs="Times New Roman"/>
                <w:b/>
                <w:sz w:val="18"/>
                <w:szCs w:val="18"/>
              </w:rPr>
            </w:pPr>
            <w:r>
              <w:rPr>
                <w:rFonts w:hAnsi="Times New Roman" w:cs="Times New Roman" w:hint="eastAsia"/>
                <w:b/>
                <w:sz w:val="18"/>
                <w:szCs w:val="18"/>
              </w:rPr>
              <w:t>采样方案</w:t>
            </w:r>
            <w:r>
              <w:rPr>
                <w:rFonts w:hAnsi="Times New Roman" w:cs="Times New Roman" w:hint="eastAsia"/>
                <w:b/>
                <w:sz w:val="18"/>
                <w:szCs w:val="18"/>
                <w:vertAlign w:val="superscript"/>
              </w:rPr>
              <w:t>a</w:t>
            </w:r>
            <w:r>
              <w:rPr>
                <w:rFonts w:hAnsi="Times New Roman" w:cs="Times New Roman" w:hint="eastAsia"/>
                <w:b/>
                <w:sz w:val="18"/>
                <w:szCs w:val="18"/>
              </w:rPr>
              <w:t>及限量</w:t>
            </w:r>
          </w:p>
        </w:tc>
        <w:tc>
          <w:tcPr>
            <w:tcW w:w="1442" w:type="dxa"/>
            <w:vMerge w:val="restart"/>
            <w:tcBorders>
              <w:top w:val="single" w:sz="4" w:space="0" w:color="000000"/>
              <w:left w:val="single" w:sz="4" w:space="0" w:color="000000"/>
              <w:right w:val="single" w:sz="4" w:space="0" w:color="000000"/>
              <w:tl2br w:val="nil"/>
              <w:tr2bl w:val="nil"/>
            </w:tcBorders>
            <w:vAlign w:val="center"/>
          </w:tcPr>
          <w:p w14:paraId="6D093185" w14:textId="77777777" w:rsidR="00BD5C5D" w:rsidRDefault="00000000">
            <w:pPr>
              <w:keepNext/>
              <w:keepLines/>
              <w:ind w:firstLineChars="0" w:firstLine="0"/>
              <w:jc w:val="center"/>
              <w:rPr>
                <w:rFonts w:hAnsi="Times New Roman" w:cs="Times New Roman"/>
                <w:b/>
                <w:sz w:val="18"/>
                <w:szCs w:val="18"/>
              </w:rPr>
            </w:pPr>
            <w:r>
              <w:rPr>
                <w:rFonts w:hAnsi="Times New Roman" w:cs="Times New Roman" w:hint="eastAsia"/>
                <w:b/>
                <w:sz w:val="18"/>
                <w:szCs w:val="18"/>
              </w:rPr>
              <w:t>检验方法</w:t>
            </w:r>
          </w:p>
        </w:tc>
      </w:tr>
      <w:tr w:rsidR="00BD5C5D" w14:paraId="7831C73B" w14:textId="77777777">
        <w:trPr>
          <w:trHeight w:val="266"/>
          <w:jc w:val="center"/>
        </w:trPr>
        <w:tc>
          <w:tcPr>
            <w:tcW w:w="3320" w:type="dxa"/>
            <w:vMerge/>
            <w:tcBorders>
              <w:left w:val="single" w:sz="4" w:space="0" w:color="000000"/>
              <w:bottom w:val="single" w:sz="4" w:space="0" w:color="000000"/>
              <w:right w:val="single" w:sz="4" w:space="0" w:color="000000"/>
              <w:tl2br w:val="nil"/>
              <w:tr2bl w:val="nil"/>
            </w:tcBorders>
            <w:vAlign w:val="center"/>
          </w:tcPr>
          <w:p w14:paraId="4B7CA9C2" w14:textId="77777777" w:rsidR="00BD5C5D" w:rsidRDefault="00BD5C5D">
            <w:pPr>
              <w:keepNext/>
              <w:keepLines/>
              <w:ind w:firstLineChars="0" w:firstLine="0"/>
              <w:jc w:val="center"/>
              <w:rPr>
                <w:rFonts w:hAnsi="Times New Roman" w:cs="Times New Roman"/>
                <w:sz w:val="18"/>
                <w:szCs w:val="18"/>
              </w:rPr>
            </w:pP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088959F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n</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184BF33A"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c</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34BEC3E6"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m</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156E2181"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M</w:t>
            </w:r>
          </w:p>
        </w:tc>
        <w:tc>
          <w:tcPr>
            <w:tcW w:w="1442" w:type="dxa"/>
            <w:vMerge/>
            <w:tcBorders>
              <w:left w:val="single" w:sz="4" w:space="0" w:color="000000"/>
              <w:bottom w:val="single" w:sz="4" w:space="0" w:color="000000"/>
              <w:right w:val="single" w:sz="4" w:space="0" w:color="000000"/>
              <w:tl2br w:val="nil"/>
              <w:tr2bl w:val="nil"/>
            </w:tcBorders>
            <w:vAlign w:val="center"/>
          </w:tcPr>
          <w:p w14:paraId="3D080843" w14:textId="77777777" w:rsidR="00BD5C5D" w:rsidRDefault="00BD5C5D">
            <w:pPr>
              <w:keepNext/>
              <w:keepLines/>
              <w:ind w:firstLineChars="0" w:firstLine="0"/>
              <w:jc w:val="center"/>
              <w:rPr>
                <w:rFonts w:hAnsi="Times New Roman" w:cs="Times New Roman"/>
                <w:sz w:val="18"/>
                <w:szCs w:val="18"/>
              </w:rPr>
            </w:pPr>
          </w:p>
        </w:tc>
      </w:tr>
      <w:tr w:rsidR="00BD5C5D" w14:paraId="2EFD95C1" w14:textId="77777777">
        <w:trPr>
          <w:trHeight w:val="454"/>
          <w:jc w:val="center"/>
        </w:trPr>
        <w:tc>
          <w:tcPr>
            <w:tcW w:w="3320" w:type="dxa"/>
            <w:tcBorders>
              <w:top w:val="single" w:sz="4" w:space="0" w:color="000000"/>
              <w:left w:val="single" w:sz="4" w:space="0" w:color="000000"/>
              <w:bottom w:val="single" w:sz="4" w:space="0" w:color="000000"/>
              <w:right w:val="single" w:sz="4" w:space="0" w:color="000000"/>
              <w:tl2br w:val="nil"/>
              <w:tr2bl w:val="nil"/>
            </w:tcBorders>
            <w:vAlign w:val="center"/>
          </w:tcPr>
          <w:p w14:paraId="28B51AEC"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菌落总数</w:t>
            </w:r>
            <w:r>
              <w:rPr>
                <w:rFonts w:hAnsi="Times New Roman" w:cs="Times New Roman" w:hint="eastAsia"/>
                <w:sz w:val="18"/>
                <w:szCs w:val="18"/>
                <w:vertAlign w:val="superscript"/>
              </w:rPr>
              <w:t>b</w:t>
            </w:r>
            <w:r>
              <w:rPr>
                <w:rFonts w:hAnsi="Times New Roman" w:cs="Times New Roman" w:hint="eastAsia"/>
                <w:sz w:val="18"/>
                <w:szCs w:val="18"/>
              </w:rPr>
              <w:t>/（CFU/g）              ≤</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46D68635"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5</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2EE77B1E"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2</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016AFBE7"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10</w:t>
            </w:r>
            <w:r>
              <w:rPr>
                <w:rFonts w:hAnsi="Times New Roman" w:cs="Times New Roman" w:hint="eastAsia"/>
                <w:sz w:val="18"/>
                <w:szCs w:val="18"/>
                <w:vertAlign w:val="superscript"/>
              </w:rPr>
              <w:t>4</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004E83C5"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10</w:t>
            </w:r>
            <w:r>
              <w:rPr>
                <w:rFonts w:hAnsi="Times New Roman" w:cs="Times New Roman" w:hint="eastAsia"/>
                <w:sz w:val="18"/>
                <w:szCs w:val="18"/>
                <w:vertAlign w:val="superscript"/>
              </w:rPr>
              <w:t>5</w:t>
            </w:r>
          </w:p>
        </w:tc>
        <w:tc>
          <w:tcPr>
            <w:tcW w:w="1442" w:type="dxa"/>
            <w:tcBorders>
              <w:top w:val="single" w:sz="4" w:space="0" w:color="000000"/>
              <w:left w:val="single" w:sz="4" w:space="0" w:color="000000"/>
              <w:bottom w:val="single" w:sz="4" w:space="0" w:color="000000"/>
              <w:right w:val="single" w:sz="4" w:space="0" w:color="000000"/>
              <w:tl2br w:val="nil"/>
              <w:tr2bl w:val="nil"/>
            </w:tcBorders>
            <w:vAlign w:val="center"/>
          </w:tcPr>
          <w:p w14:paraId="5F21CE8B"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GB 4789.2</w:t>
            </w:r>
          </w:p>
        </w:tc>
      </w:tr>
      <w:tr w:rsidR="00BD5C5D" w14:paraId="3E5D722A" w14:textId="77777777">
        <w:trPr>
          <w:trHeight w:val="454"/>
          <w:jc w:val="center"/>
        </w:trPr>
        <w:tc>
          <w:tcPr>
            <w:tcW w:w="3320" w:type="dxa"/>
            <w:tcBorders>
              <w:top w:val="single" w:sz="4" w:space="0" w:color="000000"/>
              <w:left w:val="single" w:sz="4" w:space="0" w:color="000000"/>
              <w:bottom w:val="single" w:sz="4" w:space="0" w:color="000000"/>
              <w:right w:val="single" w:sz="4" w:space="0" w:color="000000"/>
              <w:tl2br w:val="nil"/>
              <w:tr2bl w:val="nil"/>
            </w:tcBorders>
            <w:vAlign w:val="center"/>
          </w:tcPr>
          <w:p w14:paraId="5166E6BA"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大肠菌群</w:t>
            </w:r>
            <w:r>
              <w:rPr>
                <w:rFonts w:hAnsi="Times New Roman" w:cs="Times New Roman" w:hint="eastAsia"/>
                <w:sz w:val="18"/>
                <w:szCs w:val="18"/>
                <w:vertAlign w:val="superscript"/>
              </w:rPr>
              <w:t>b</w:t>
            </w:r>
            <w:r>
              <w:rPr>
                <w:rFonts w:hAnsi="Times New Roman" w:cs="Times New Roman" w:hint="eastAsia"/>
                <w:sz w:val="18"/>
                <w:szCs w:val="18"/>
              </w:rPr>
              <w:t>/（CFU/g）              ≤</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73AE50B3"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5</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015AC8C9"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2</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12D56DE9"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10</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20E6418A"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10</w:t>
            </w:r>
            <w:r>
              <w:rPr>
                <w:rFonts w:hAnsi="Times New Roman" w:cs="Times New Roman" w:hint="eastAsia"/>
                <w:sz w:val="18"/>
                <w:szCs w:val="18"/>
                <w:vertAlign w:val="superscript"/>
              </w:rPr>
              <w:t>2</w:t>
            </w:r>
          </w:p>
        </w:tc>
        <w:tc>
          <w:tcPr>
            <w:tcW w:w="1442" w:type="dxa"/>
            <w:tcBorders>
              <w:top w:val="single" w:sz="4" w:space="0" w:color="000000"/>
              <w:left w:val="single" w:sz="4" w:space="0" w:color="000000"/>
              <w:bottom w:val="single" w:sz="4" w:space="0" w:color="000000"/>
              <w:right w:val="single" w:sz="4" w:space="0" w:color="000000"/>
              <w:tl2br w:val="nil"/>
              <w:tr2bl w:val="nil"/>
            </w:tcBorders>
            <w:vAlign w:val="center"/>
          </w:tcPr>
          <w:p w14:paraId="3C6D0B76"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GB 4789.3</w:t>
            </w:r>
          </w:p>
        </w:tc>
      </w:tr>
      <w:tr w:rsidR="00BD5C5D" w14:paraId="625816C8" w14:textId="77777777">
        <w:trPr>
          <w:trHeight w:val="454"/>
          <w:jc w:val="center"/>
        </w:trPr>
        <w:tc>
          <w:tcPr>
            <w:tcW w:w="3320" w:type="dxa"/>
            <w:tcBorders>
              <w:top w:val="single" w:sz="4" w:space="0" w:color="000000"/>
              <w:left w:val="single" w:sz="4" w:space="0" w:color="000000"/>
              <w:bottom w:val="single" w:sz="4" w:space="0" w:color="000000"/>
              <w:right w:val="single" w:sz="4" w:space="0" w:color="000000"/>
              <w:tl2br w:val="nil"/>
              <w:tr2bl w:val="nil"/>
            </w:tcBorders>
            <w:vAlign w:val="center"/>
          </w:tcPr>
          <w:p w14:paraId="21F1919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沙门氏菌</w:t>
            </w:r>
            <w:r>
              <w:rPr>
                <w:rFonts w:hAnsi="Times New Roman" w:cs="Times New Roman" w:hint="eastAsia"/>
                <w:sz w:val="18"/>
                <w:szCs w:val="18"/>
                <w:vertAlign w:val="superscript"/>
              </w:rPr>
              <w:t>b</w:t>
            </w:r>
            <w:r>
              <w:rPr>
                <w:rFonts w:hAnsi="Times New Roman" w:cs="Times New Roman" w:hint="eastAsia"/>
                <w:sz w:val="18"/>
                <w:szCs w:val="18"/>
              </w:rPr>
              <w:t>，/25g</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4B6A5F7C"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5</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4ADE02E5"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4221E5C8"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0</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2978F449"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w:t>
            </w:r>
          </w:p>
        </w:tc>
        <w:tc>
          <w:tcPr>
            <w:tcW w:w="1442" w:type="dxa"/>
            <w:tcBorders>
              <w:top w:val="single" w:sz="4" w:space="0" w:color="000000"/>
              <w:left w:val="single" w:sz="4" w:space="0" w:color="000000"/>
              <w:bottom w:val="single" w:sz="4" w:space="0" w:color="000000"/>
              <w:right w:val="single" w:sz="4" w:space="0" w:color="000000"/>
              <w:tl2br w:val="nil"/>
              <w:tr2bl w:val="nil"/>
            </w:tcBorders>
            <w:vAlign w:val="center"/>
          </w:tcPr>
          <w:p w14:paraId="20406B1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GB 4789.4</w:t>
            </w:r>
          </w:p>
        </w:tc>
      </w:tr>
      <w:tr w:rsidR="00BD5C5D" w14:paraId="2423499D" w14:textId="77777777">
        <w:trPr>
          <w:trHeight w:val="454"/>
          <w:jc w:val="center"/>
        </w:trPr>
        <w:tc>
          <w:tcPr>
            <w:tcW w:w="3320" w:type="dxa"/>
            <w:tcBorders>
              <w:top w:val="single" w:sz="4" w:space="0" w:color="000000"/>
              <w:left w:val="single" w:sz="4" w:space="0" w:color="000000"/>
              <w:bottom w:val="single" w:sz="4" w:space="0" w:color="000000"/>
              <w:right w:val="single" w:sz="4" w:space="0" w:color="000000"/>
              <w:tl2br w:val="nil"/>
              <w:tr2bl w:val="nil"/>
            </w:tcBorders>
            <w:vAlign w:val="center"/>
          </w:tcPr>
          <w:p w14:paraId="686EEBEB"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金黄色葡萄球菌</w:t>
            </w:r>
            <w:proofErr w:type="spellStart"/>
            <w:r>
              <w:rPr>
                <w:rFonts w:hAnsi="Times New Roman" w:cs="Times New Roman" w:hint="eastAsia"/>
                <w:sz w:val="18"/>
                <w:szCs w:val="18"/>
                <w:vertAlign w:val="superscript"/>
              </w:rPr>
              <w:t>b</w:t>
            </w:r>
            <w:r>
              <w:rPr>
                <w:rFonts w:hAnsi="Times New Roman" w:cs="Times New Roman" w:hint="eastAsia"/>
                <w:sz w:val="18"/>
                <w:szCs w:val="18"/>
              </w:rPr>
              <w:t>,CFU</w:t>
            </w:r>
            <w:proofErr w:type="spellEnd"/>
            <w:r>
              <w:rPr>
                <w:rFonts w:hAnsi="Times New Roman" w:cs="Times New Roman" w:hint="eastAsia"/>
                <w:sz w:val="18"/>
                <w:szCs w:val="18"/>
              </w:rPr>
              <w:t>/g</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025D7A7B"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5</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5730679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7702304B"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10</w:t>
            </w:r>
            <w:r>
              <w:rPr>
                <w:rFonts w:hAnsi="Times New Roman" w:cs="Times New Roman" w:hint="eastAsia"/>
                <w:sz w:val="18"/>
                <w:szCs w:val="18"/>
                <w:vertAlign w:val="superscript"/>
              </w:rPr>
              <w:t>2</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2A039F70"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10</w:t>
            </w:r>
            <w:r>
              <w:rPr>
                <w:rFonts w:hAnsi="Times New Roman" w:cs="Times New Roman" w:hint="eastAsia"/>
                <w:sz w:val="18"/>
                <w:szCs w:val="18"/>
                <w:vertAlign w:val="superscript"/>
              </w:rPr>
              <w:t>3</w:t>
            </w:r>
          </w:p>
        </w:tc>
        <w:tc>
          <w:tcPr>
            <w:tcW w:w="1442" w:type="dxa"/>
            <w:tcBorders>
              <w:top w:val="single" w:sz="4" w:space="0" w:color="000000"/>
              <w:left w:val="single" w:sz="4" w:space="0" w:color="000000"/>
              <w:bottom w:val="single" w:sz="4" w:space="0" w:color="000000"/>
              <w:right w:val="single" w:sz="4" w:space="0" w:color="000000"/>
              <w:tl2br w:val="nil"/>
              <w:tr2bl w:val="nil"/>
            </w:tcBorders>
            <w:vAlign w:val="center"/>
          </w:tcPr>
          <w:p w14:paraId="68085EA2"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rPr>
              <w:t>GB 4789.10</w:t>
            </w:r>
          </w:p>
        </w:tc>
      </w:tr>
      <w:tr w:rsidR="00BD5C5D" w14:paraId="2A9B1CF7" w14:textId="77777777">
        <w:trPr>
          <w:trHeight w:val="468"/>
          <w:jc w:val="center"/>
        </w:trPr>
        <w:tc>
          <w:tcPr>
            <w:tcW w:w="9379" w:type="dxa"/>
            <w:gridSpan w:val="6"/>
            <w:tcBorders>
              <w:top w:val="single" w:sz="4" w:space="0" w:color="000000"/>
              <w:left w:val="single" w:sz="4" w:space="0" w:color="000000"/>
              <w:bottom w:val="single" w:sz="4" w:space="0" w:color="000000"/>
              <w:right w:val="single" w:sz="4" w:space="0" w:color="000000"/>
              <w:tl2br w:val="nil"/>
              <w:tr2bl w:val="nil"/>
            </w:tcBorders>
            <w:vAlign w:val="center"/>
          </w:tcPr>
          <w:p w14:paraId="78CBE0ED" w14:textId="77777777" w:rsidR="00BD5C5D" w:rsidRDefault="00000000">
            <w:pPr>
              <w:keepNext/>
              <w:keepLines/>
              <w:ind w:firstLineChars="0" w:firstLine="0"/>
              <w:jc w:val="center"/>
              <w:rPr>
                <w:rFonts w:hAnsi="Times New Roman" w:cs="Times New Roman"/>
                <w:sz w:val="18"/>
                <w:szCs w:val="18"/>
              </w:rPr>
            </w:pPr>
            <w:r>
              <w:rPr>
                <w:rFonts w:hAnsi="Times New Roman" w:cs="Times New Roman" w:hint="eastAsia"/>
                <w:sz w:val="18"/>
                <w:szCs w:val="18"/>
                <w:vertAlign w:val="superscript"/>
              </w:rPr>
              <w:t>a</w:t>
            </w:r>
            <w:r>
              <w:rPr>
                <w:rFonts w:hAnsi="Times New Roman" w:cs="Times New Roman" w:hint="eastAsia"/>
                <w:sz w:val="18"/>
                <w:szCs w:val="18"/>
              </w:rPr>
              <w:t>样品的采样及处理按GB 4789.1执行。</w:t>
            </w:r>
          </w:p>
          <w:p w14:paraId="4080DC95" w14:textId="77777777" w:rsidR="00BD5C5D" w:rsidRDefault="00000000">
            <w:pPr>
              <w:keepNext/>
              <w:keepLines/>
              <w:ind w:firstLineChars="0" w:firstLine="0"/>
              <w:jc w:val="center"/>
              <w:rPr>
                <w:rFonts w:hAnsi="Times New Roman" w:cs="Times New Roman"/>
                <w:sz w:val="18"/>
                <w:szCs w:val="18"/>
                <w:highlight w:val="yellow"/>
              </w:rPr>
            </w:pPr>
            <w:r>
              <w:rPr>
                <w:rFonts w:hAnsi="Times New Roman" w:cs="Times New Roman" w:hint="eastAsia"/>
                <w:sz w:val="18"/>
                <w:szCs w:val="18"/>
                <w:vertAlign w:val="superscript"/>
              </w:rPr>
              <w:t>b</w:t>
            </w:r>
            <w:r>
              <w:rPr>
                <w:rFonts w:hAnsi="Times New Roman" w:cs="Times New Roman" w:hint="eastAsia"/>
                <w:sz w:val="18"/>
                <w:szCs w:val="18"/>
              </w:rPr>
              <w:t>适用于粉丝饼、面饼、脱水蔬菜、卤蛋及其他配料包的混合检验。</w:t>
            </w:r>
          </w:p>
        </w:tc>
      </w:tr>
    </w:tbl>
    <w:p w14:paraId="1BB30B98" w14:textId="77777777" w:rsidR="00BD5C5D" w:rsidRDefault="00000000">
      <w:pPr>
        <w:ind w:firstLine="480"/>
        <w:rPr>
          <w:rFonts w:hint="eastAsia"/>
        </w:rPr>
      </w:pPr>
      <w:r>
        <w:rPr>
          <w:rFonts w:hint="eastAsia"/>
        </w:rPr>
        <w:t>此外，产品中</w:t>
      </w:r>
      <w:r>
        <w:t>致病菌限量应符合GB 29921中粮食制品</w:t>
      </w:r>
      <w:r>
        <w:rPr>
          <w:rFonts w:hint="eastAsia"/>
        </w:rPr>
        <w:t>、即食蛋制品、蔬菜制品等内容</w:t>
      </w:r>
      <w:r>
        <w:t>的规定。</w:t>
      </w:r>
    </w:p>
    <w:p w14:paraId="3ED09438" w14:textId="77777777" w:rsidR="00BD5C5D" w:rsidRDefault="00000000">
      <w:pPr>
        <w:ind w:firstLine="482"/>
        <w:rPr>
          <w:rFonts w:hint="eastAsia"/>
          <w:b/>
          <w:bCs/>
        </w:rPr>
      </w:pPr>
      <w:r>
        <w:rPr>
          <w:rFonts w:hint="eastAsia"/>
          <w:b/>
          <w:bCs/>
        </w:rPr>
        <w:t>5.5 净含量</w:t>
      </w:r>
    </w:p>
    <w:p w14:paraId="62D3058E" w14:textId="77777777" w:rsidR="00BD5C5D" w:rsidRDefault="00000000">
      <w:pPr>
        <w:ind w:firstLine="480"/>
        <w:rPr>
          <w:rFonts w:hint="eastAsia"/>
        </w:rPr>
      </w:pPr>
      <w:r>
        <w:rPr>
          <w:rFonts w:hint="eastAsia"/>
        </w:rPr>
        <w:t>应符合《定量包装商品计量监督管理办法》的要求，按照JJF 1070规定的方法进行测定。</w:t>
      </w:r>
    </w:p>
    <w:p w14:paraId="5488F0ED" w14:textId="77777777" w:rsidR="00BD5C5D" w:rsidRDefault="00000000">
      <w:pPr>
        <w:ind w:firstLine="482"/>
        <w:rPr>
          <w:rFonts w:hint="eastAsia"/>
          <w:b/>
          <w:bCs/>
        </w:rPr>
      </w:pPr>
      <w:r>
        <w:rPr>
          <w:rFonts w:hint="eastAsia"/>
          <w:b/>
          <w:bCs/>
        </w:rPr>
        <w:t>6 生产加工过程卫生要求</w:t>
      </w:r>
    </w:p>
    <w:p w14:paraId="248F93DC" w14:textId="77777777" w:rsidR="00BD5C5D" w:rsidRDefault="00000000">
      <w:pPr>
        <w:ind w:firstLine="480"/>
        <w:rPr>
          <w:rFonts w:hint="eastAsia"/>
        </w:rPr>
      </w:pPr>
      <w:r>
        <w:rPr>
          <w:rFonts w:hint="eastAsia"/>
        </w:rPr>
        <w:t>应符合GB 14881的规定。</w:t>
      </w:r>
    </w:p>
    <w:p w14:paraId="332817A5" w14:textId="77777777" w:rsidR="00BD5C5D" w:rsidRDefault="00000000">
      <w:pPr>
        <w:ind w:firstLine="482"/>
        <w:rPr>
          <w:rFonts w:hint="eastAsia"/>
          <w:b/>
          <w:bCs/>
        </w:rPr>
      </w:pPr>
      <w:r>
        <w:rPr>
          <w:rFonts w:hint="eastAsia"/>
          <w:b/>
          <w:bCs/>
        </w:rPr>
        <w:t>7 检验规则</w:t>
      </w:r>
    </w:p>
    <w:p w14:paraId="241FDBAD" w14:textId="77777777" w:rsidR="00BD5C5D" w:rsidRDefault="00000000">
      <w:pPr>
        <w:ind w:firstLine="480"/>
        <w:rPr>
          <w:rFonts w:hint="eastAsia"/>
        </w:rPr>
      </w:pPr>
      <w:r>
        <w:rPr>
          <w:rFonts w:hint="eastAsia"/>
        </w:rPr>
        <w:t>参考GB/T 40772的内容进行制定，并作修改。</w:t>
      </w:r>
    </w:p>
    <w:p w14:paraId="753B414E" w14:textId="77777777" w:rsidR="00BD5C5D" w:rsidRDefault="00000000">
      <w:pPr>
        <w:ind w:firstLine="482"/>
        <w:rPr>
          <w:rFonts w:hint="eastAsia"/>
          <w:b/>
          <w:bCs/>
        </w:rPr>
      </w:pPr>
      <w:r>
        <w:rPr>
          <w:rFonts w:hint="eastAsia"/>
          <w:b/>
          <w:bCs/>
        </w:rPr>
        <w:t>8 标签、标志、包装、运输和贮存</w:t>
      </w:r>
    </w:p>
    <w:p w14:paraId="7D4535C8" w14:textId="77777777" w:rsidR="00BD5C5D" w:rsidRDefault="00000000">
      <w:pPr>
        <w:ind w:firstLine="480"/>
        <w:rPr>
          <w:rFonts w:hint="eastAsia"/>
        </w:rPr>
      </w:pPr>
      <w:r>
        <w:rPr>
          <w:rFonts w:hint="eastAsia"/>
        </w:rPr>
        <w:t>应符合</w:t>
      </w:r>
      <w:r>
        <w:t>GB 7718、GB 28050</w:t>
      </w:r>
      <w:r>
        <w:rPr>
          <w:rFonts w:hint="eastAsia"/>
        </w:rPr>
        <w:t>、GB/T 191、GB 4806.7、GB/T 6543、GB/T 27591等国家标准或有关规定。</w:t>
      </w:r>
    </w:p>
    <w:p w14:paraId="632D41F3" w14:textId="77777777" w:rsidR="00BD5C5D" w:rsidRDefault="00000000">
      <w:pPr>
        <w:pStyle w:val="1"/>
        <w:ind w:firstLine="562"/>
        <w:rPr>
          <w:rFonts w:hint="eastAsia"/>
        </w:rPr>
      </w:pPr>
      <w:r>
        <w:rPr>
          <w:rFonts w:hint="eastAsia"/>
        </w:rPr>
        <w:t>六、与国内、国际有关法律法规和其他标准的关系</w:t>
      </w:r>
    </w:p>
    <w:p w14:paraId="5A47F0B3" w14:textId="77777777" w:rsidR="00BD5C5D" w:rsidRDefault="00000000">
      <w:pPr>
        <w:ind w:firstLine="480"/>
        <w:rPr>
          <w:rFonts w:hint="eastAsia"/>
        </w:rPr>
      </w:pPr>
      <w:r>
        <w:rPr>
          <w:rFonts w:hint="eastAsia"/>
        </w:rPr>
        <w:t>本标准未采用国际标准的内容。</w:t>
      </w:r>
    </w:p>
    <w:p w14:paraId="14E9F2AC" w14:textId="77777777" w:rsidR="00BD5C5D" w:rsidRDefault="00000000">
      <w:pPr>
        <w:ind w:firstLine="480"/>
        <w:rPr>
          <w:rFonts w:hint="eastAsia"/>
        </w:rPr>
      </w:pPr>
      <w:r>
        <w:rPr>
          <w:rFonts w:hint="eastAsia"/>
        </w:rPr>
        <w:t>本标准用语、格式按照《GB/T 1.1-2009 标准化工作导则第1部分：标准的结构和编写》给出的规则起草。</w:t>
      </w:r>
    </w:p>
    <w:p w14:paraId="6E0F7CAF" w14:textId="77777777" w:rsidR="00BD5C5D" w:rsidRDefault="00000000">
      <w:pPr>
        <w:pStyle w:val="1"/>
        <w:ind w:firstLine="562"/>
        <w:rPr>
          <w:rFonts w:hint="eastAsia"/>
        </w:rPr>
      </w:pPr>
      <w:r>
        <w:rPr>
          <w:rFonts w:hint="eastAsia"/>
        </w:rPr>
        <w:t>七、标准涉及的专利</w:t>
      </w:r>
    </w:p>
    <w:p w14:paraId="632F3B5C" w14:textId="77777777" w:rsidR="00BD5C5D" w:rsidRDefault="00000000">
      <w:pPr>
        <w:ind w:firstLine="480"/>
        <w:rPr>
          <w:rFonts w:hint="eastAsia"/>
        </w:rPr>
      </w:pPr>
      <w:r>
        <w:rPr>
          <w:rFonts w:hint="eastAsia"/>
        </w:rPr>
        <w:t>本标准不涉及专利问题。</w:t>
      </w:r>
    </w:p>
    <w:p w14:paraId="260526F1" w14:textId="77777777" w:rsidR="00BD5C5D" w:rsidRDefault="00000000">
      <w:pPr>
        <w:pStyle w:val="1"/>
        <w:ind w:firstLine="562"/>
        <w:rPr>
          <w:rFonts w:hint="eastAsia"/>
        </w:rPr>
      </w:pPr>
      <w:r>
        <w:rPr>
          <w:rFonts w:hint="eastAsia"/>
        </w:rPr>
        <w:t>八、与现行法律、法规、政策和相关标准的关系</w:t>
      </w:r>
    </w:p>
    <w:p w14:paraId="2EB3C252" w14:textId="77777777" w:rsidR="00BD5C5D" w:rsidRDefault="00000000">
      <w:pPr>
        <w:ind w:firstLine="480"/>
        <w:rPr>
          <w:rFonts w:hint="eastAsia"/>
        </w:rPr>
      </w:pPr>
      <w:r>
        <w:rPr>
          <w:rFonts w:hint="eastAsia"/>
        </w:rPr>
        <w:t>本标准的编制依据现行的法律、法规和国家强制性标准，与这些文件的规定</w:t>
      </w:r>
      <w:r>
        <w:rPr>
          <w:rFonts w:hint="eastAsia"/>
        </w:rPr>
        <w:lastRenderedPageBreak/>
        <w:t>协调一致。</w:t>
      </w:r>
    </w:p>
    <w:p w14:paraId="4132844D" w14:textId="77777777" w:rsidR="00BD5C5D" w:rsidRDefault="00000000">
      <w:pPr>
        <w:pStyle w:val="1"/>
        <w:ind w:firstLine="562"/>
        <w:rPr>
          <w:rFonts w:hint="eastAsia"/>
        </w:rPr>
      </w:pPr>
      <w:r>
        <w:rPr>
          <w:rFonts w:hint="eastAsia"/>
        </w:rPr>
        <w:t>九、实施标准的要求和措施建议</w:t>
      </w:r>
    </w:p>
    <w:p w14:paraId="4A0A66DF" w14:textId="77777777" w:rsidR="00BD5C5D" w:rsidRDefault="00000000">
      <w:pPr>
        <w:ind w:firstLine="480"/>
        <w:rPr>
          <w:rFonts w:hint="eastAsia"/>
        </w:rPr>
      </w:pPr>
      <w:r>
        <w:rPr>
          <w:rFonts w:hint="eastAsia"/>
        </w:rPr>
        <w:t>标准通过审核、批准发布之后，由相关机构通过组织标准宣贯会、提供技术指导与咨询等方式在行业内进行推广，鼓励和引导企业主动采纳本标准。</w:t>
      </w:r>
    </w:p>
    <w:p w14:paraId="0C195E3E" w14:textId="77777777" w:rsidR="00BD5C5D" w:rsidRDefault="00000000">
      <w:pPr>
        <w:ind w:firstLine="480"/>
        <w:rPr>
          <w:rFonts w:hint="eastAsia"/>
        </w:rPr>
      </w:pPr>
      <w:r>
        <w:rPr>
          <w:rFonts w:hint="eastAsia"/>
        </w:rPr>
        <w:t>为确保标准的科学性、先进性和适用性，协会将定期根据行业反馈复审标准，结合新型检测技术和消费需求，对标准指标进行动态调整与优化。</w:t>
      </w:r>
    </w:p>
    <w:p w14:paraId="44413336" w14:textId="77777777" w:rsidR="00BD5C5D" w:rsidRDefault="00000000">
      <w:pPr>
        <w:pStyle w:val="1"/>
        <w:ind w:firstLine="562"/>
        <w:rPr>
          <w:rFonts w:hint="eastAsia"/>
        </w:rPr>
      </w:pPr>
      <w:r>
        <w:rPr>
          <w:rFonts w:hint="eastAsia"/>
        </w:rPr>
        <w:t>十、修改或废止有关标准的建议及理由</w:t>
      </w:r>
    </w:p>
    <w:p w14:paraId="14566B6C" w14:textId="77777777" w:rsidR="00BD5C5D" w:rsidRDefault="00000000">
      <w:pPr>
        <w:ind w:firstLine="480"/>
        <w:rPr>
          <w:rFonts w:hint="eastAsia"/>
        </w:rPr>
      </w:pPr>
      <w:r>
        <w:rPr>
          <w:rFonts w:hint="eastAsia"/>
        </w:rPr>
        <w:t>无。</w:t>
      </w:r>
    </w:p>
    <w:p w14:paraId="5263C8AD" w14:textId="77777777" w:rsidR="00BD5C5D" w:rsidRDefault="00000000">
      <w:pPr>
        <w:pStyle w:val="1"/>
        <w:ind w:firstLine="562"/>
        <w:rPr>
          <w:rFonts w:hint="eastAsia"/>
        </w:rPr>
      </w:pPr>
      <w:r>
        <w:rPr>
          <w:rFonts w:hint="eastAsia"/>
        </w:rPr>
        <w:t>十一、其他需说明的事项</w:t>
      </w:r>
    </w:p>
    <w:p w14:paraId="591688C3" w14:textId="77777777" w:rsidR="00BD5C5D" w:rsidRDefault="00000000">
      <w:pPr>
        <w:ind w:firstLine="480"/>
        <w:rPr>
          <w:rFonts w:hint="eastAsia"/>
        </w:rPr>
      </w:pPr>
      <w:r>
        <w:rPr>
          <w:rFonts w:hint="eastAsia"/>
        </w:rPr>
        <w:t>无。</w:t>
      </w:r>
    </w:p>
    <w:sectPr w:rsidR="00BD5C5D" w:rsidSect="00C675EA">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95B5D" w14:textId="77777777" w:rsidR="009D2B99" w:rsidRDefault="009D2B99">
      <w:pPr>
        <w:spacing w:line="240" w:lineRule="auto"/>
        <w:ind w:firstLine="480"/>
        <w:rPr>
          <w:rFonts w:hint="eastAsia"/>
        </w:rPr>
      </w:pPr>
      <w:r>
        <w:separator/>
      </w:r>
    </w:p>
  </w:endnote>
  <w:endnote w:type="continuationSeparator" w:id="0">
    <w:p w14:paraId="18421716" w14:textId="77777777" w:rsidR="009D2B99" w:rsidRDefault="009D2B99">
      <w:pPr>
        <w:spacing w:line="240" w:lineRule="auto"/>
        <w:ind w:firstLine="48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EBD40" w14:textId="77777777" w:rsidR="009D2B99" w:rsidRDefault="009D2B99">
      <w:pPr>
        <w:ind w:firstLine="480"/>
        <w:rPr>
          <w:rFonts w:hint="eastAsia"/>
        </w:rPr>
      </w:pPr>
      <w:r>
        <w:separator/>
      </w:r>
    </w:p>
  </w:footnote>
  <w:footnote w:type="continuationSeparator" w:id="0">
    <w:p w14:paraId="48199E3B" w14:textId="77777777" w:rsidR="009D2B99" w:rsidRDefault="009D2B99">
      <w:pPr>
        <w:ind w:firstLine="48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FhMjc0MjEzMTNhNDBlYjc2MjdlYzgyNTA1YjZiMDcifQ=="/>
  </w:docVars>
  <w:rsids>
    <w:rsidRoot w:val="00172A27"/>
    <w:rsid w:val="00172A27"/>
    <w:rsid w:val="002A25DE"/>
    <w:rsid w:val="006D3C27"/>
    <w:rsid w:val="009D2B99"/>
    <w:rsid w:val="00BD5C5D"/>
    <w:rsid w:val="00C66EF0"/>
    <w:rsid w:val="00C675EA"/>
    <w:rsid w:val="00E76A5E"/>
    <w:rsid w:val="030A2589"/>
    <w:rsid w:val="052639D9"/>
    <w:rsid w:val="08945B31"/>
    <w:rsid w:val="095F0F8A"/>
    <w:rsid w:val="0AFD3352"/>
    <w:rsid w:val="0BAD5480"/>
    <w:rsid w:val="11424437"/>
    <w:rsid w:val="115B06EA"/>
    <w:rsid w:val="13023513"/>
    <w:rsid w:val="140747E9"/>
    <w:rsid w:val="148F2CEA"/>
    <w:rsid w:val="15363948"/>
    <w:rsid w:val="15576A90"/>
    <w:rsid w:val="16D6048A"/>
    <w:rsid w:val="180A4C18"/>
    <w:rsid w:val="1B062EF8"/>
    <w:rsid w:val="1C7F0685"/>
    <w:rsid w:val="1CB6711D"/>
    <w:rsid w:val="1D7E5B45"/>
    <w:rsid w:val="1E493535"/>
    <w:rsid w:val="1E915F33"/>
    <w:rsid w:val="1EAB3405"/>
    <w:rsid w:val="1ED54E7F"/>
    <w:rsid w:val="21084183"/>
    <w:rsid w:val="21667EE4"/>
    <w:rsid w:val="224E38D5"/>
    <w:rsid w:val="22A5210D"/>
    <w:rsid w:val="231831E5"/>
    <w:rsid w:val="23400FCF"/>
    <w:rsid w:val="243472A5"/>
    <w:rsid w:val="25A57C5D"/>
    <w:rsid w:val="25D777B9"/>
    <w:rsid w:val="27AB3D22"/>
    <w:rsid w:val="28130471"/>
    <w:rsid w:val="2AAD7C80"/>
    <w:rsid w:val="2C5C731D"/>
    <w:rsid w:val="2CB05936"/>
    <w:rsid w:val="2D1F1446"/>
    <w:rsid w:val="2DDD0CD9"/>
    <w:rsid w:val="2E9E2AD4"/>
    <w:rsid w:val="2F1D3837"/>
    <w:rsid w:val="30B71989"/>
    <w:rsid w:val="319555EA"/>
    <w:rsid w:val="323A4620"/>
    <w:rsid w:val="347C2B15"/>
    <w:rsid w:val="36231CDE"/>
    <w:rsid w:val="36FD6A85"/>
    <w:rsid w:val="370A4CD6"/>
    <w:rsid w:val="3720417F"/>
    <w:rsid w:val="38341B11"/>
    <w:rsid w:val="3BCA3A62"/>
    <w:rsid w:val="3D2C1009"/>
    <w:rsid w:val="3F83504C"/>
    <w:rsid w:val="423C5637"/>
    <w:rsid w:val="437C4940"/>
    <w:rsid w:val="44841CF8"/>
    <w:rsid w:val="459B4F7E"/>
    <w:rsid w:val="48FD70CE"/>
    <w:rsid w:val="4A6B6656"/>
    <w:rsid w:val="4C6A6D6A"/>
    <w:rsid w:val="4D2F7F93"/>
    <w:rsid w:val="4DC22558"/>
    <w:rsid w:val="4E597784"/>
    <w:rsid w:val="4F807388"/>
    <w:rsid w:val="4FA25656"/>
    <w:rsid w:val="5978430A"/>
    <w:rsid w:val="59E66973"/>
    <w:rsid w:val="5B5F45F2"/>
    <w:rsid w:val="5D615565"/>
    <w:rsid w:val="5E585CCD"/>
    <w:rsid w:val="6092790C"/>
    <w:rsid w:val="611E65DF"/>
    <w:rsid w:val="61B425F9"/>
    <w:rsid w:val="621317E0"/>
    <w:rsid w:val="63E4089D"/>
    <w:rsid w:val="643F2C7C"/>
    <w:rsid w:val="64CC7BD6"/>
    <w:rsid w:val="662D3A39"/>
    <w:rsid w:val="675A640A"/>
    <w:rsid w:val="67DB0458"/>
    <w:rsid w:val="69E76134"/>
    <w:rsid w:val="69F0323B"/>
    <w:rsid w:val="6C643BA2"/>
    <w:rsid w:val="6D154D66"/>
    <w:rsid w:val="6D8D0167"/>
    <w:rsid w:val="6DF04A59"/>
    <w:rsid w:val="73602CDF"/>
    <w:rsid w:val="7442483B"/>
    <w:rsid w:val="74B93004"/>
    <w:rsid w:val="77354786"/>
    <w:rsid w:val="78B547CC"/>
    <w:rsid w:val="79BD2A0E"/>
    <w:rsid w:val="7A8206D4"/>
    <w:rsid w:val="7B362393"/>
    <w:rsid w:val="7BF474BE"/>
    <w:rsid w:val="7CE65AE2"/>
    <w:rsid w:val="7D081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9EF3E9"/>
  <w15:docId w15:val="{7B6FAE8B-C304-42EF-B5CF-DDB41013C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spacing w:line="360" w:lineRule="auto"/>
      <w:ind w:firstLineChars="200" w:firstLine="1526"/>
      <w:jc w:val="both"/>
    </w:pPr>
    <w:rPr>
      <w:rFonts w:ascii="宋体" w:eastAsia="宋体" w:hAnsi="宋体"/>
      <w:kern w:val="2"/>
      <w:sz w:val="24"/>
      <w:szCs w:val="24"/>
    </w:rPr>
  </w:style>
  <w:style w:type="paragraph" w:styleId="1">
    <w:name w:val="heading 1"/>
    <w:basedOn w:val="a"/>
    <w:next w:val="a"/>
    <w:autoRedefine/>
    <w:qFormat/>
    <w:pPr>
      <w:keepNext/>
      <w:keepLines/>
      <w:spacing w:before="60" w:after="60"/>
      <w:outlineLvl w:val="0"/>
    </w:pPr>
    <w:rPr>
      <w:rFonts w:ascii="黑体" w:eastAsia="黑体" w:hAnsi="黑体"/>
      <w:b/>
      <w:kern w:val="44"/>
      <w:sz w:val="28"/>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table" w:styleId="a6">
    <w:name w:val="Table Grid"/>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3021</Words>
  <Characters>3595</Characters>
  <Application>Microsoft Office Word</Application>
  <DocSecurity>0</DocSecurity>
  <Lines>359</Lines>
  <Paragraphs>413</Paragraphs>
  <ScaleCrop>false</ScaleCrop>
  <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书斜</dc:creator>
  <cp:lastModifiedBy>xiansheng chen</cp:lastModifiedBy>
  <cp:revision>2</cp:revision>
  <cp:lastPrinted>2025-12-30T02:38:00Z</cp:lastPrinted>
  <dcterms:created xsi:type="dcterms:W3CDTF">2025-12-30T02:42:00Z</dcterms:created>
  <dcterms:modified xsi:type="dcterms:W3CDTF">2025-12-30T02:42:00Z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05B7BCA810194C839039B2CC272C51E3_13</vt:lpwstr>
  </property>
  <property fmtid="{D5CDD505-2E9C-101B-9397-08002B2CF9AE}" pid="4" name="KSOTemplateDocerSaveRecord">
    <vt:lpwstr>eyJoZGlkIjoiZjFhMjc0MjEzMTNhNDBlYjc2MjdlYzgyNTA1YjZiMDciLCJ1c2VySWQiOiIxMTMxNTY2MTU3In0=</vt:lpwstr>
  </property>
</Properties>
</file>